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81011" w14:textId="77777777" w:rsidR="0051585E" w:rsidRDefault="0051585E" w:rsidP="0051585E">
      <w:pPr>
        <w:tabs>
          <w:tab w:val="center" w:pos="4536"/>
          <w:tab w:val="right" w:pos="9072"/>
        </w:tabs>
        <w:ind w:left="0" w:hanging="2"/>
        <w:textDirection w:val="lrTb"/>
        <w:rPr>
          <w:rFonts w:asciiTheme="majorHAnsi" w:eastAsia="Times New Roman" w:hAnsiTheme="majorHAnsi" w:cstheme="majorHAnsi"/>
          <w:b/>
          <w:bCs/>
          <w:position w:val="0"/>
          <w:sz w:val="22"/>
          <w:szCs w:val="22"/>
        </w:rPr>
      </w:pPr>
    </w:p>
    <w:p w14:paraId="72F172D8" w14:textId="77777777" w:rsidR="0051585E" w:rsidRDefault="0051585E" w:rsidP="0051585E">
      <w:pPr>
        <w:tabs>
          <w:tab w:val="center" w:pos="4536"/>
          <w:tab w:val="right" w:pos="9072"/>
        </w:tabs>
        <w:ind w:left="0" w:hanging="2"/>
        <w:textDirection w:val="lrTb"/>
        <w:rPr>
          <w:rFonts w:asciiTheme="majorHAnsi" w:eastAsia="Times New Roman" w:hAnsiTheme="majorHAnsi" w:cstheme="majorHAnsi"/>
          <w:b/>
          <w:bCs/>
          <w:position w:val="0"/>
          <w:sz w:val="22"/>
          <w:szCs w:val="22"/>
        </w:rPr>
      </w:pPr>
    </w:p>
    <w:p w14:paraId="3DDE4CE8" w14:textId="35CF7612" w:rsidR="0051585E" w:rsidRPr="0051585E" w:rsidRDefault="0051585E" w:rsidP="0051585E">
      <w:pPr>
        <w:tabs>
          <w:tab w:val="center" w:pos="4536"/>
          <w:tab w:val="right" w:pos="9072"/>
        </w:tabs>
        <w:ind w:left="0" w:hanging="2"/>
        <w:textDirection w:val="lrTb"/>
        <w:rPr>
          <w:rFonts w:asciiTheme="majorHAnsi" w:eastAsia="Times New Roman" w:hAnsiTheme="majorHAnsi" w:cstheme="majorHAnsi"/>
          <w:position w:val="0"/>
          <w:sz w:val="22"/>
          <w:szCs w:val="22"/>
        </w:rPr>
      </w:pPr>
      <w:r w:rsidRPr="0051585E">
        <w:rPr>
          <w:rFonts w:asciiTheme="majorHAnsi" w:eastAsia="Times New Roman" w:hAnsiTheme="majorHAnsi" w:cstheme="majorHAnsi"/>
          <w:b/>
          <w:bCs/>
          <w:position w:val="0"/>
          <w:sz w:val="22"/>
          <w:szCs w:val="22"/>
        </w:rPr>
        <w:t>Numer referencyjny sprawy: ZP.P.02.D.2026.DZ</w:t>
      </w:r>
    </w:p>
    <w:p w14:paraId="14393DA5" w14:textId="77777777" w:rsidR="0051585E" w:rsidRPr="0051585E" w:rsidRDefault="0051585E" w:rsidP="0051585E">
      <w:pPr>
        <w:tabs>
          <w:tab w:val="center" w:pos="4536"/>
          <w:tab w:val="right" w:pos="9072"/>
        </w:tabs>
        <w:suppressAutoHyphens w:val="0"/>
        <w:spacing w:line="240" w:lineRule="auto"/>
        <w:ind w:leftChars="0" w:left="0" w:firstLineChars="0" w:firstLine="0"/>
        <w:jc w:val="right"/>
        <w:textDirection w:val="lrTb"/>
        <w:textAlignment w:val="auto"/>
        <w:outlineLvl w:val="9"/>
        <w:rPr>
          <w:rFonts w:asciiTheme="majorHAnsi" w:eastAsia="Times New Roman" w:hAnsiTheme="majorHAnsi" w:cstheme="majorHAnsi"/>
          <w:b/>
          <w:bCs/>
          <w:position w:val="0"/>
          <w:sz w:val="20"/>
          <w:szCs w:val="20"/>
        </w:rPr>
      </w:pPr>
    </w:p>
    <w:p w14:paraId="72FEA2DA" w14:textId="77777777" w:rsidR="0051585E" w:rsidRPr="0051585E" w:rsidRDefault="0051585E" w:rsidP="0051585E">
      <w:pPr>
        <w:tabs>
          <w:tab w:val="center" w:pos="4536"/>
          <w:tab w:val="right" w:pos="9072"/>
        </w:tabs>
        <w:suppressAutoHyphens w:val="0"/>
        <w:spacing w:line="240" w:lineRule="auto"/>
        <w:ind w:leftChars="0" w:left="0" w:firstLineChars="0" w:firstLine="0"/>
        <w:jc w:val="right"/>
        <w:textDirection w:val="lrTb"/>
        <w:textAlignment w:val="auto"/>
        <w:outlineLvl w:val="9"/>
        <w:rPr>
          <w:rFonts w:asciiTheme="majorHAnsi" w:eastAsia="Times New Roman" w:hAnsiTheme="majorHAnsi" w:cstheme="majorHAnsi"/>
          <w:b/>
          <w:bCs/>
          <w:position w:val="0"/>
        </w:rPr>
      </w:pPr>
    </w:p>
    <w:p w14:paraId="2DBA8314" w14:textId="71ED40A7" w:rsidR="0051585E" w:rsidRPr="0051585E" w:rsidRDefault="0051585E" w:rsidP="0051585E">
      <w:pPr>
        <w:tabs>
          <w:tab w:val="center" w:pos="4536"/>
          <w:tab w:val="right" w:pos="9072"/>
        </w:tabs>
        <w:ind w:left="0" w:hanging="2"/>
        <w:textDirection w:val="lrTb"/>
        <w:rPr>
          <w:rFonts w:asciiTheme="majorHAnsi" w:eastAsia="Times New Roman" w:hAnsiTheme="majorHAnsi" w:cstheme="majorHAnsi"/>
          <w:sz w:val="20"/>
          <w:szCs w:val="20"/>
        </w:rPr>
      </w:pPr>
      <w:r w:rsidRPr="0051585E">
        <w:rPr>
          <w:rFonts w:asciiTheme="majorHAnsi" w:eastAsia="Times New Roman" w:hAnsiTheme="majorHAnsi" w:cstheme="majorHAnsi"/>
          <w:b/>
          <w:bCs/>
          <w:sz w:val="20"/>
          <w:szCs w:val="20"/>
        </w:rPr>
        <w:t>Załącznik nr 3 do SWZ</w:t>
      </w:r>
      <w:r w:rsidRPr="0051585E">
        <w:rPr>
          <w:rFonts w:asciiTheme="majorHAnsi" w:eastAsia="Times New Roman" w:hAnsiTheme="majorHAnsi" w:cstheme="majorHAnsi"/>
          <w:sz w:val="20"/>
          <w:szCs w:val="20"/>
        </w:rPr>
        <w:t xml:space="preserve"> – OPIS PRZEDMIOTU ZAMÓWIENIA </w:t>
      </w:r>
    </w:p>
    <w:p w14:paraId="1C56C55A" w14:textId="1E3AB03A" w:rsidR="0051585E" w:rsidRPr="0051585E" w:rsidRDefault="0051585E" w:rsidP="0051585E">
      <w:pPr>
        <w:tabs>
          <w:tab w:val="center" w:pos="4536"/>
          <w:tab w:val="right" w:pos="9072"/>
        </w:tabs>
        <w:ind w:left="0" w:hanging="2"/>
        <w:textDirection w:val="lrTb"/>
        <w:rPr>
          <w:rFonts w:asciiTheme="majorHAnsi" w:eastAsia="Times New Roman" w:hAnsiTheme="majorHAnsi" w:cstheme="majorHAnsi"/>
          <w:b/>
          <w:bCs/>
          <w:sz w:val="20"/>
          <w:szCs w:val="20"/>
        </w:rPr>
      </w:pPr>
      <w:r w:rsidRPr="0051585E">
        <w:rPr>
          <w:rFonts w:asciiTheme="majorHAnsi" w:eastAsia="Times New Roman" w:hAnsiTheme="majorHAnsi" w:cstheme="majorHAnsi"/>
          <w:sz w:val="20"/>
          <w:szCs w:val="20"/>
        </w:rPr>
        <w:t xml:space="preserve">- WYMAGANIA TECHNICZNE DLA AUTOBUSÓW </w:t>
      </w:r>
      <w:r>
        <w:rPr>
          <w:rFonts w:asciiTheme="majorHAnsi" w:eastAsia="Times New Roman" w:hAnsiTheme="majorHAnsi" w:cstheme="majorHAnsi"/>
          <w:sz w:val="20"/>
          <w:szCs w:val="20"/>
        </w:rPr>
        <w:t>WODOROWYCH klasy MAXI</w:t>
      </w:r>
    </w:p>
    <w:p w14:paraId="47DDD04E" w14:textId="77777777" w:rsidR="0051585E" w:rsidRPr="0051585E" w:rsidRDefault="0051585E" w:rsidP="0051585E">
      <w:pPr>
        <w:tabs>
          <w:tab w:val="center" w:pos="4536"/>
          <w:tab w:val="right" w:pos="9072"/>
        </w:tabs>
        <w:suppressAutoHyphens w:val="0"/>
        <w:spacing w:line="240" w:lineRule="auto"/>
        <w:ind w:leftChars="0" w:left="0" w:firstLineChars="0" w:firstLine="0"/>
        <w:jc w:val="right"/>
        <w:textDirection w:val="lrTb"/>
        <w:textAlignment w:val="auto"/>
        <w:outlineLvl w:val="9"/>
        <w:rPr>
          <w:rFonts w:asciiTheme="majorHAnsi" w:eastAsia="Times New Roman" w:hAnsiTheme="majorHAnsi" w:cstheme="majorHAnsi"/>
          <w:b/>
          <w:bCs/>
          <w:position w:val="0"/>
        </w:rPr>
      </w:pPr>
    </w:p>
    <w:p w14:paraId="238D2C89" w14:textId="77777777" w:rsidR="0051585E" w:rsidRPr="0051585E" w:rsidRDefault="0051585E" w:rsidP="0051585E">
      <w:pPr>
        <w:tabs>
          <w:tab w:val="center" w:pos="4536"/>
          <w:tab w:val="right" w:pos="9072"/>
        </w:tabs>
        <w:suppressAutoHyphens w:val="0"/>
        <w:spacing w:line="240" w:lineRule="auto"/>
        <w:ind w:leftChars="0" w:left="0" w:firstLineChars="0" w:firstLine="0"/>
        <w:jc w:val="right"/>
        <w:textDirection w:val="lrTb"/>
        <w:textAlignment w:val="auto"/>
        <w:outlineLvl w:val="9"/>
        <w:rPr>
          <w:rFonts w:asciiTheme="majorHAnsi" w:eastAsia="Times New Roman" w:hAnsiTheme="majorHAnsi" w:cstheme="majorHAnsi"/>
          <w:b/>
          <w:bCs/>
          <w:position w:val="0"/>
        </w:rPr>
      </w:pPr>
    </w:p>
    <w:p w14:paraId="79F24255" w14:textId="59DDE0DD" w:rsidR="0051585E" w:rsidRPr="0051585E" w:rsidRDefault="0051585E" w:rsidP="0051585E">
      <w:pPr>
        <w:tabs>
          <w:tab w:val="center" w:pos="4536"/>
          <w:tab w:val="right" w:pos="9072"/>
        </w:tabs>
        <w:suppressAutoHyphens w:val="0"/>
        <w:spacing w:line="240" w:lineRule="auto"/>
        <w:ind w:leftChars="0" w:left="0" w:firstLineChars="0" w:firstLine="0"/>
        <w:jc w:val="center"/>
        <w:textDirection w:val="lrTb"/>
        <w:textAlignment w:val="auto"/>
        <w:outlineLvl w:val="9"/>
        <w:rPr>
          <w:rFonts w:asciiTheme="majorHAnsi" w:eastAsia="Times New Roman" w:hAnsiTheme="majorHAnsi" w:cstheme="majorHAnsi"/>
          <w:b/>
          <w:position w:val="0"/>
          <w:sz w:val="28"/>
          <w:szCs w:val="28"/>
        </w:rPr>
      </w:pPr>
      <w:r w:rsidRPr="0051585E">
        <w:rPr>
          <w:rFonts w:asciiTheme="majorHAnsi" w:eastAsia="Times New Roman" w:hAnsiTheme="majorHAnsi" w:cstheme="majorHAnsi"/>
          <w:b/>
          <w:position w:val="0"/>
          <w:sz w:val="28"/>
          <w:szCs w:val="28"/>
        </w:rPr>
        <w:t xml:space="preserve">Wymagania techniczne dla autobusów </w:t>
      </w:r>
      <w:r>
        <w:rPr>
          <w:rFonts w:asciiTheme="majorHAnsi" w:eastAsia="Times New Roman" w:hAnsiTheme="majorHAnsi" w:cstheme="majorHAnsi"/>
          <w:b/>
          <w:position w:val="0"/>
          <w:sz w:val="28"/>
          <w:szCs w:val="28"/>
        </w:rPr>
        <w:t xml:space="preserve">wodorowych </w:t>
      </w:r>
      <w:r w:rsidRPr="0051585E">
        <w:rPr>
          <w:rFonts w:asciiTheme="majorHAnsi" w:eastAsia="Times New Roman" w:hAnsiTheme="majorHAnsi" w:cstheme="majorHAnsi"/>
          <w:b/>
          <w:position w:val="0"/>
          <w:sz w:val="32"/>
          <w:szCs w:val="36"/>
        </w:rPr>
        <w:t>klasy MAXI</w:t>
      </w:r>
    </w:p>
    <w:p w14:paraId="5FC378DD" w14:textId="77777777" w:rsidR="00EE4EF8" w:rsidRPr="00653069" w:rsidRDefault="00EE4EF8">
      <w:pPr>
        <w:pBdr>
          <w:top w:val="nil"/>
          <w:left w:val="nil"/>
          <w:bottom w:val="nil"/>
          <w:right w:val="nil"/>
          <w:between w:val="nil"/>
        </w:pBdr>
        <w:spacing w:line="240" w:lineRule="auto"/>
        <w:ind w:left="-2" w:firstLine="0"/>
        <w:jc w:val="center"/>
        <w:rPr>
          <w:rFonts w:ascii="Times New Roman" w:eastAsia="Times New Roman" w:hAnsi="Times New Roman" w:cs="Times New Roman"/>
          <w:color w:val="000000"/>
          <w:sz w:val="2"/>
          <w:szCs w:val="2"/>
        </w:rPr>
      </w:pPr>
    </w:p>
    <w:tbl>
      <w:tblPr>
        <w:tblStyle w:val="afffff4"/>
        <w:tblW w:w="1014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590"/>
      </w:tblGrid>
      <w:tr w:rsidR="00EE4EF8" w:rsidRPr="0051585E" w14:paraId="35DBEF91" w14:textId="77777777">
        <w:trPr>
          <w:trHeight w:val="1531"/>
        </w:trPr>
        <w:tc>
          <w:tcPr>
            <w:tcW w:w="2550" w:type="dxa"/>
            <w:shd w:val="clear" w:color="auto" w:fill="D9D9D9"/>
            <w:vAlign w:val="center"/>
          </w:tcPr>
          <w:p w14:paraId="69009A03" w14:textId="77777777" w:rsidR="00EE4EF8" w:rsidRPr="0051585E" w:rsidRDefault="00542B6E">
            <w:pPr>
              <w:keepNext/>
              <w:pBdr>
                <w:top w:val="nil"/>
                <w:left w:val="nil"/>
                <w:bottom w:val="nil"/>
                <w:right w:val="nil"/>
                <w:between w:val="nil"/>
              </w:pBdr>
              <w:spacing w:line="240" w:lineRule="auto"/>
              <w:ind w:left="0" w:hanging="2"/>
              <w:jc w:val="center"/>
              <w:rPr>
                <w:rFonts w:asciiTheme="majorHAnsi" w:eastAsia="Times New Roman" w:hAnsiTheme="majorHAnsi" w:cstheme="majorHAnsi"/>
                <w:b/>
                <w:color w:val="000000"/>
                <w:sz w:val="20"/>
                <w:szCs w:val="20"/>
              </w:rPr>
            </w:pPr>
            <w:r w:rsidRPr="0051585E">
              <w:rPr>
                <w:rFonts w:asciiTheme="majorHAnsi" w:eastAsia="Times New Roman" w:hAnsiTheme="majorHAnsi" w:cstheme="majorHAnsi"/>
                <w:b/>
                <w:color w:val="000000"/>
                <w:sz w:val="20"/>
                <w:szCs w:val="20"/>
              </w:rPr>
              <w:t>Opis parametrów</w:t>
            </w:r>
          </w:p>
        </w:tc>
        <w:tc>
          <w:tcPr>
            <w:tcW w:w="7590" w:type="dxa"/>
            <w:shd w:val="clear" w:color="auto" w:fill="D9D9D9"/>
            <w:vAlign w:val="center"/>
          </w:tcPr>
          <w:p w14:paraId="57215C3A" w14:textId="77777777" w:rsidR="00EE4EF8" w:rsidRPr="0051585E"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51585E">
              <w:rPr>
                <w:rFonts w:asciiTheme="majorHAnsi" w:eastAsia="Times New Roman" w:hAnsiTheme="majorHAnsi" w:cstheme="majorHAnsi"/>
                <w:b/>
                <w:color w:val="000000"/>
                <w:sz w:val="20"/>
                <w:szCs w:val="20"/>
              </w:rPr>
              <w:t xml:space="preserve">Zakres wymagań, określony przez Zamawiającego, który muszą spełniać autobusy </w:t>
            </w:r>
          </w:p>
        </w:tc>
      </w:tr>
      <w:tr w:rsidR="00EE4EF8" w:rsidRPr="0051585E" w14:paraId="67336247" w14:textId="77777777">
        <w:trPr>
          <w:trHeight w:val="227"/>
        </w:trPr>
        <w:tc>
          <w:tcPr>
            <w:tcW w:w="2550" w:type="dxa"/>
            <w:shd w:val="clear" w:color="auto" w:fill="808080"/>
            <w:vAlign w:val="center"/>
          </w:tcPr>
          <w:p w14:paraId="518266FD" w14:textId="77777777" w:rsidR="00EE4EF8" w:rsidRPr="0051585E" w:rsidRDefault="00542B6E">
            <w:pPr>
              <w:keepNext/>
              <w:pBdr>
                <w:top w:val="nil"/>
                <w:left w:val="nil"/>
                <w:bottom w:val="nil"/>
                <w:right w:val="nil"/>
                <w:between w:val="nil"/>
              </w:pBdr>
              <w:spacing w:line="240" w:lineRule="auto"/>
              <w:jc w:val="center"/>
              <w:rPr>
                <w:rFonts w:asciiTheme="majorHAnsi" w:eastAsia="Times New Roman" w:hAnsiTheme="majorHAnsi" w:cstheme="majorHAnsi"/>
                <w:b/>
                <w:color w:val="000000"/>
                <w:sz w:val="12"/>
                <w:szCs w:val="12"/>
              </w:rPr>
            </w:pPr>
            <w:r w:rsidRPr="0051585E">
              <w:rPr>
                <w:rFonts w:asciiTheme="majorHAnsi" w:eastAsia="Times New Roman" w:hAnsiTheme="majorHAnsi" w:cstheme="majorHAnsi"/>
                <w:b/>
                <w:color w:val="000000"/>
                <w:sz w:val="12"/>
                <w:szCs w:val="12"/>
              </w:rPr>
              <w:t>1</w:t>
            </w:r>
          </w:p>
        </w:tc>
        <w:tc>
          <w:tcPr>
            <w:tcW w:w="7590" w:type="dxa"/>
            <w:shd w:val="clear" w:color="auto" w:fill="808080"/>
            <w:vAlign w:val="center"/>
          </w:tcPr>
          <w:p w14:paraId="12B5E589" w14:textId="77777777" w:rsidR="00EE4EF8" w:rsidRPr="0051585E" w:rsidRDefault="00542B6E">
            <w:pPr>
              <w:pBdr>
                <w:top w:val="nil"/>
                <w:left w:val="nil"/>
                <w:bottom w:val="nil"/>
                <w:right w:val="nil"/>
                <w:between w:val="nil"/>
              </w:pBdr>
              <w:spacing w:line="240" w:lineRule="auto"/>
              <w:jc w:val="center"/>
              <w:rPr>
                <w:rFonts w:asciiTheme="majorHAnsi" w:eastAsia="Times New Roman" w:hAnsiTheme="majorHAnsi" w:cstheme="majorHAnsi"/>
                <w:color w:val="000000"/>
                <w:sz w:val="12"/>
                <w:szCs w:val="12"/>
              </w:rPr>
            </w:pPr>
            <w:r w:rsidRPr="0051585E">
              <w:rPr>
                <w:rFonts w:asciiTheme="majorHAnsi" w:eastAsia="Times New Roman" w:hAnsiTheme="majorHAnsi" w:cstheme="majorHAnsi"/>
                <w:b/>
                <w:color w:val="000000"/>
                <w:sz w:val="12"/>
                <w:szCs w:val="12"/>
              </w:rPr>
              <w:t>2</w:t>
            </w:r>
          </w:p>
        </w:tc>
      </w:tr>
      <w:tr w:rsidR="00EE4EF8" w:rsidRPr="0051585E" w14:paraId="078B09E2" w14:textId="77777777">
        <w:trPr>
          <w:cantSplit/>
          <w:trHeight w:val="454"/>
        </w:trPr>
        <w:tc>
          <w:tcPr>
            <w:tcW w:w="10140" w:type="dxa"/>
            <w:gridSpan w:val="2"/>
            <w:tcBorders>
              <w:bottom w:val="single" w:sz="4" w:space="0" w:color="000000"/>
            </w:tcBorders>
            <w:shd w:val="clear" w:color="auto" w:fill="E0E0E0"/>
            <w:vAlign w:val="center"/>
          </w:tcPr>
          <w:p w14:paraId="394E2FC2" w14:textId="77777777" w:rsidR="00EE4EF8" w:rsidRPr="0051585E"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51585E">
              <w:rPr>
                <w:rFonts w:asciiTheme="majorHAnsi" w:eastAsia="Times New Roman" w:hAnsiTheme="majorHAnsi" w:cstheme="majorHAnsi"/>
                <w:b/>
                <w:color w:val="000000"/>
                <w:sz w:val="20"/>
                <w:szCs w:val="20"/>
              </w:rPr>
              <w:t>1. Zużycie energii.</w:t>
            </w:r>
          </w:p>
        </w:tc>
      </w:tr>
      <w:tr w:rsidR="00721DA2" w:rsidRPr="0051585E" w14:paraId="19093692" w14:textId="77777777" w:rsidTr="0051585E">
        <w:trPr>
          <w:trHeight w:val="795"/>
        </w:trPr>
        <w:tc>
          <w:tcPr>
            <w:tcW w:w="2550" w:type="dxa"/>
            <w:vMerge w:val="restart"/>
            <w:vAlign w:val="center"/>
          </w:tcPr>
          <w:p w14:paraId="7C06E5DC" w14:textId="77777777" w:rsidR="00721DA2" w:rsidRPr="0051585E" w:rsidRDefault="00721DA2">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51585E">
              <w:rPr>
                <w:rFonts w:asciiTheme="majorHAnsi" w:eastAsia="Times New Roman" w:hAnsiTheme="majorHAnsi" w:cstheme="majorHAnsi"/>
                <w:b/>
                <w:color w:val="000000"/>
                <w:sz w:val="16"/>
                <w:szCs w:val="16"/>
              </w:rPr>
              <w:t>1.1. Zużycie paliwa wodorowego:</w:t>
            </w:r>
          </w:p>
        </w:tc>
        <w:tc>
          <w:tcPr>
            <w:tcW w:w="7590" w:type="dxa"/>
            <w:shd w:val="clear" w:color="auto" w:fill="FFFFFF"/>
            <w:vAlign w:val="center"/>
          </w:tcPr>
          <w:p w14:paraId="2FAD230E" w14:textId="77777777" w:rsidR="00721DA2" w:rsidRPr="0051585E" w:rsidRDefault="00721DA2">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p w14:paraId="2026ACED" w14:textId="77777777" w:rsidR="00721DA2" w:rsidRPr="0051585E" w:rsidRDefault="00721DA2" w:rsidP="007272E3">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Wykonawca do oferty dołączy Raport Techniczny drogowego zużycia wodoru wg testu SORT 2 dla oferowanego typu autobusu wykonany wg wytycznych UITP lub wyniki badań opracowanych przez niezależną, certyfikowaną jednostkę badawczą lub naukową zgodnie z procedurą, opartą na wytycznych testu SORT-2.</w:t>
            </w:r>
          </w:p>
          <w:p w14:paraId="43777C95" w14:textId="77777777" w:rsidR="00721DA2" w:rsidRPr="0051585E" w:rsidRDefault="00721DA2" w:rsidP="007272E3">
            <w:pPr>
              <w:pBdr>
                <w:top w:val="nil"/>
                <w:left w:val="nil"/>
                <w:bottom w:val="nil"/>
                <w:right w:val="nil"/>
                <w:between w:val="nil"/>
              </w:pBdr>
              <w:spacing w:line="240" w:lineRule="auto"/>
              <w:ind w:leftChars="0" w:left="0" w:firstLineChars="0" w:firstLine="0"/>
              <w:jc w:val="both"/>
              <w:rPr>
                <w:rFonts w:asciiTheme="majorHAnsi" w:eastAsia="Times New Roman" w:hAnsiTheme="majorHAnsi" w:cstheme="majorHAnsi"/>
                <w:color w:val="000000"/>
                <w:sz w:val="16"/>
                <w:szCs w:val="16"/>
              </w:rPr>
            </w:pPr>
          </w:p>
          <w:p w14:paraId="0201C5AD" w14:textId="77777777" w:rsidR="00721DA2" w:rsidRPr="0051585E" w:rsidRDefault="00721DA2" w:rsidP="0051585E">
            <w:pPr>
              <w:pBdr>
                <w:top w:val="nil"/>
                <w:left w:val="nil"/>
                <w:bottom w:val="nil"/>
                <w:right w:val="nil"/>
                <w:between w:val="nil"/>
              </w:pBdr>
              <w:spacing w:line="240" w:lineRule="auto"/>
              <w:jc w:val="both"/>
              <w:rPr>
                <w:rFonts w:asciiTheme="majorHAnsi" w:eastAsia="Times New Roman" w:hAnsiTheme="majorHAnsi" w:cstheme="majorHAnsi"/>
                <w:color w:val="000000"/>
                <w:sz w:val="8"/>
                <w:szCs w:val="8"/>
              </w:rPr>
            </w:pPr>
          </w:p>
        </w:tc>
      </w:tr>
      <w:tr w:rsidR="00721DA2" w:rsidRPr="0051585E" w14:paraId="7C9F00E5" w14:textId="77777777" w:rsidTr="0051585E">
        <w:trPr>
          <w:trHeight w:val="666"/>
        </w:trPr>
        <w:tc>
          <w:tcPr>
            <w:tcW w:w="2550" w:type="dxa"/>
            <w:vMerge/>
            <w:vAlign w:val="center"/>
          </w:tcPr>
          <w:p w14:paraId="7DC38A9E" w14:textId="77777777" w:rsidR="00721DA2" w:rsidRPr="0051585E" w:rsidRDefault="00721DA2">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tc>
        <w:tc>
          <w:tcPr>
            <w:tcW w:w="7590" w:type="dxa"/>
            <w:vAlign w:val="center"/>
          </w:tcPr>
          <w:p w14:paraId="51A9DD63" w14:textId="387AE219" w:rsidR="00721DA2" w:rsidRPr="0051585E" w:rsidRDefault="00721DA2">
            <w:pPr>
              <w:pBdr>
                <w:top w:val="nil"/>
                <w:left w:val="nil"/>
                <w:bottom w:val="nil"/>
                <w:right w:val="nil"/>
                <w:between w:val="nil"/>
              </w:pBdr>
              <w:spacing w:line="240" w:lineRule="auto"/>
              <w:ind w:left="0" w:hanging="2"/>
              <w:rPr>
                <w:rFonts w:asciiTheme="majorHAnsi" w:eastAsia="Times New Roman" w:hAnsiTheme="majorHAnsi" w:cstheme="majorHAnsi"/>
                <w:b/>
                <w:bCs/>
                <w:color w:val="000000"/>
                <w:sz w:val="16"/>
                <w:szCs w:val="16"/>
              </w:rPr>
            </w:pPr>
            <w:r w:rsidRPr="0051585E">
              <w:rPr>
                <w:rFonts w:asciiTheme="majorHAnsi" w:eastAsia="Times New Roman" w:hAnsiTheme="majorHAnsi" w:cstheme="majorHAnsi"/>
                <w:b/>
                <w:bCs/>
                <w:color w:val="000000"/>
                <w:sz w:val="16"/>
                <w:szCs w:val="16"/>
              </w:rPr>
              <w:t>Zużycie paliwa wodorowego wg testu SORT2 nie może być wyższe niż 8,00 kg/100 km</w:t>
            </w:r>
          </w:p>
        </w:tc>
      </w:tr>
      <w:tr w:rsidR="00EE4EF8" w:rsidRPr="0051585E" w14:paraId="5AA49964" w14:textId="77777777">
        <w:trPr>
          <w:cantSplit/>
          <w:trHeight w:val="454"/>
        </w:trPr>
        <w:tc>
          <w:tcPr>
            <w:tcW w:w="10140" w:type="dxa"/>
            <w:gridSpan w:val="2"/>
            <w:tcBorders>
              <w:bottom w:val="single" w:sz="4" w:space="0" w:color="000000"/>
            </w:tcBorders>
            <w:shd w:val="clear" w:color="auto" w:fill="E0E0E0"/>
            <w:vAlign w:val="center"/>
          </w:tcPr>
          <w:p w14:paraId="117F45C7" w14:textId="77777777" w:rsidR="00EE4EF8" w:rsidRPr="0051585E"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51585E">
              <w:rPr>
                <w:rFonts w:asciiTheme="majorHAnsi" w:eastAsia="Times New Roman" w:hAnsiTheme="majorHAnsi" w:cstheme="majorHAnsi"/>
                <w:b/>
                <w:color w:val="000000"/>
                <w:sz w:val="20"/>
                <w:szCs w:val="20"/>
              </w:rPr>
              <w:t>2. Podstawowe wymiary i parametry.</w:t>
            </w:r>
          </w:p>
        </w:tc>
      </w:tr>
      <w:tr w:rsidR="00EE4EF8" w:rsidRPr="0051585E" w14:paraId="24FC0C8C" w14:textId="77777777">
        <w:trPr>
          <w:trHeight w:val="397"/>
        </w:trPr>
        <w:tc>
          <w:tcPr>
            <w:tcW w:w="2550" w:type="dxa"/>
            <w:vAlign w:val="center"/>
          </w:tcPr>
          <w:p w14:paraId="779D70B5" w14:textId="77777777" w:rsidR="00EE4EF8" w:rsidRPr="0051585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51585E">
              <w:rPr>
                <w:rFonts w:asciiTheme="majorHAnsi" w:eastAsia="Times New Roman" w:hAnsiTheme="majorHAnsi" w:cstheme="majorHAnsi"/>
                <w:b/>
                <w:color w:val="000000"/>
                <w:sz w:val="16"/>
                <w:szCs w:val="16"/>
              </w:rPr>
              <w:t xml:space="preserve">2.1. Długość całkowita: </w:t>
            </w:r>
          </w:p>
        </w:tc>
        <w:tc>
          <w:tcPr>
            <w:tcW w:w="7590" w:type="dxa"/>
            <w:vAlign w:val="center"/>
          </w:tcPr>
          <w:p w14:paraId="6DF9D8B8" w14:textId="77777777" w:rsidR="00EE4EF8" w:rsidRPr="0051585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 xml:space="preserve">od 11,80 do 12,50 m.    </w:t>
            </w:r>
          </w:p>
        </w:tc>
      </w:tr>
      <w:tr w:rsidR="00EE4EF8" w:rsidRPr="0051585E" w14:paraId="52DB80EE" w14:textId="77777777">
        <w:trPr>
          <w:cantSplit/>
          <w:trHeight w:val="454"/>
        </w:trPr>
        <w:tc>
          <w:tcPr>
            <w:tcW w:w="2550" w:type="dxa"/>
            <w:vAlign w:val="center"/>
          </w:tcPr>
          <w:p w14:paraId="747A1A84" w14:textId="77777777" w:rsidR="00EE4EF8" w:rsidRPr="0051585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51585E">
              <w:rPr>
                <w:rFonts w:asciiTheme="majorHAnsi" w:eastAsia="Times New Roman" w:hAnsiTheme="majorHAnsi" w:cstheme="majorHAnsi"/>
                <w:b/>
                <w:color w:val="000000"/>
                <w:sz w:val="16"/>
                <w:szCs w:val="16"/>
              </w:rPr>
              <w:t>2.2. Szerokość całkowita:</w:t>
            </w:r>
          </w:p>
        </w:tc>
        <w:tc>
          <w:tcPr>
            <w:tcW w:w="7590" w:type="dxa"/>
            <w:vAlign w:val="center"/>
          </w:tcPr>
          <w:p w14:paraId="0B583AFC" w14:textId="77777777" w:rsidR="00EE4EF8" w:rsidRPr="0051585E"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zgodnie z warunkami dopuszczenia do ruchu (nie więcej niż 2,55 m).</w:t>
            </w:r>
          </w:p>
        </w:tc>
      </w:tr>
      <w:tr w:rsidR="00EE4EF8" w:rsidRPr="0051585E" w14:paraId="4B43C2D1" w14:textId="77777777">
        <w:trPr>
          <w:cantSplit/>
          <w:trHeight w:val="454"/>
        </w:trPr>
        <w:tc>
          <w:tcPr>
            <w:tcW w:w="2550" w:type="dxa"/>
            <w:vAlign w:val="center"/>
          </w:tcPr>
          <w:p w14:paraId="49EE0AD2" w14:textId="77777777" w:rsidR="00EE4EF8" w:rsidRPr="0051585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51585E">
              <w:rPr>
                <w:rFonts w:asciiTheme="majorHAnsi" w:eastAsia="Times New Roman" w:hAnsiTheme="majorHAnsi" w:cstheme="majorHAnsi"/>
                <w:b/>
                <w:color w:val="000000"/>
                <w:sz w:val="16"/>
                <w:szCs w:val="16"/>
              </w:rPr>
              <w:t>2.3. Wysokość całkowita:</w:t>
            </w:r>
          </w:p>
        </w:tc>
        <w:tc>
          <w:tcPr>
            <w:tcW w:w="7590" w:type="dxa"/>
            <w:vAlign w:val="center"/>
          </w:tcPr>
          <w:p w14:paraId="4C21E465" w14:textId="77777777" w:rsidR="00EE4EF8" w:rsidRPr="0051585E"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zgodnie z warunkami dopuszczenia do ruchu (nie więcej niż 3,40 m).</w:t>
            </w:r>
          </w:p>
        </w:tc>
      </w:tr>
      <w:tr w:rsidR="00EE4EF8" w:rsidRPr="0051585E" w14:paraId="2DF53927" w14:textId="77777777">
        <w:trPr>
          <w:cantSplit/>
          <w:trHeight w:val="397"/>
        </w:trPr>
        <w:tc>
          <w:tcPr>
            <w:tcW w:w="2550" w:type="dxa"/>
            <w:vAlign w:val="center"/>
          </w:tcPr>
          <w:p w14:paraId="0195BAC0" w14:textId="77777777" w:rsidR="00EE4EF8" w:rsidRPr="0051585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51585E">
              <w:rPr>
                <w:rFonts w:asciiTheme="majorHAnsi" w:eastAsia="Times New Roman" w:hAnsiTheme="majorHAnsi" w:cstheme="majorHAnsi"/>
                <w:b/>
                <w:color w:val="000000"/>
                <w:sz w:val="16"/>
                <w:szCs w:val="16"/>
              </w:rPr>
              <w:t>2.4. Całkowita liczba miejsc:</w:t>
            </w:r>
          </w:p>
        </w:tc>
        <w:tc>
          <w:tcPr>
            <w:tcW w:w="7590" w:type="dxa"/>
            <w:vAlign w:val="center"/>
          </w:tcPr>
          <w:p w14:paraId="6829FDA9" w14:textId="77777777" w:rsidR="00EE4EF8" w:rsidRPr="0051585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min. 75.</w:t>
            </w:r>
          </w:p>
        </w:tc>
      </w:tr>
      <w:tr w:rsidR="00EE4EF8" w:rsidRPr="0051585E" w14:paraId="2CD72221" w14:textId="77777777" w:rsidTr="00266889">
        <w:trPr>
          <w:cantSplit/>
          <w:trHeight w:val="1860"/>
        </w:trPr>
        <w:tc>
          <w:tcPr>
            <w:tcW w:w="2550" w:type="dxa"/>
            <w:vAlign w:val="center"/>
          </w:tcPr>
          <w:p w14:paraId="339E5CAB" w14:textId="77777777" w:rsidR="00EE4EF8" w:rsidRPr="0051585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51585E">
              <w:rPr>
                <w:rFonts w:asciiTheme="majorHAnsi" w:eastAsia="Times New Roman" w:hAnsiTheme="majorHAnsi" w:cstheme="majorHAnsi"/>
                <w:b/>
                <w:color w:val="000000"/>
                <w:sz w:val="16"/>
                <w:szCs w:val="16"/>
              </w:rPr>
              <w:t>2.5. Ilość miejsc siedzących:</w:t>
            </w:r>
          </w:p>
        </w:tc>
        <w:tc>
          <w:tcPr>
            <w:tcW w:w="7590" w:type="dxa"/>
            <w:vAlign w:val="center"/>
          </w:tcPr>
          <w:p w14:paraId="5D55DB3E" w14:textId="77777777" w:rsidR="00EE4EF8" w:rsidRPr="0051585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min. 25+1 (siedzenia typu 1½ liczone są jako pojedyncze),</w:t>
            </w:r>
          </w:p>
          <w:p w14:paraId="41C8D288" w14:textId="4470D97B" w:rsidR="00EE4EF8" w:rsidRPr="0051585E"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min. 8 siedzeń z dostępem bezpośrednio z niskiej podłogi,</w:t>
            </w:r>
            <w:r w:rsidR="00AF6253" w:rsidRPr="0051585E">
              <w:rPr>
                <w:rFonts w:asciiTheme="majorHAnsi" w:eastAsia="Times New Roman" w:hAnsiTheme="majorHAnsi" w:cstheme="majorHAnsi"/>
                <w:color w:val="000000"/>
                <w:sz w:val="16"/>
                <w:szCs w:val="16"/>
              </w:rPr>
              <w:t xml:space="preserve"> </w:t>
            </w:r>
            <w:r w:rsidRPr="0051585E">
              <w:rPr>
                <w:rFonts w:asciiTheme="majorHAnsi" w:eastAsia="Times New Roman" w:hAnsiTheme="majorHAnsi" w:cstheme="majorHAnsi"/>
                <w:color w:val="000000"/>
                <w:sz w:val="16"/>
                <w:szCs w:val="16"/>
              </w:rPr>
              <w:t xml:space="preserve">w tym min. 4 siedzenia wykonane jako siedzenia specjalne dla pasażerów starszych lub niepełnosprawnych o wyróżniającej się barwie od pozostałych oraz oznaczone specjalnymi piktogramami (z dodatkowymi piktogramami na pokrywach kanałów sufitowych i podłodze), spełniające wymagania Załącznika Nr 8 do regulaminu nr 107 EKG ONZ (do liczby siedzeń nie zalicza się siedzeń składanych oraz uchylnych). </w:t>
            </w:r>
          </w:p>
          <w:p w14:paraId="78E2B8C4" w14:textId="610C741D" w:rsidR="00EE4EF8" w:rsidRPr="0051585E" w:rsidRDefault="00EE4EF8" w:rsidP="0051585E">
            <w:pPr>
              <w:pBdr>
                <w:top w:val="nil"/>
                <w:left w:val="nil"/>
                <w:bottom w:val="nil"/>
                <w:right w:val="nil"/>
                <w:between w:val="nil"/>
              </w:pBdr>
              <w:spacing w:line="240" w:lineRule="auto"/>
              <w:ind w:leftChars="0" w:left="0" w:right="71" w:firstLineChars="0" w:firstLine="0"/>
              <w:jc w:val="both"/>
              <w:rPr>
                <w:rFonts w:asciiTheme="majorHAnsi" w:eastAsia="Times New Roman" w:hAnsiTheme="majorHAnsi" w:cstheme="majorHAnsi"/>
                <w:color w:val="000000"/>
                <w:sz w:val="16"/>
                <w:szCs w:val="16"/>
              </w:rPr>
            </w:pPr>
          </w:p>
        </w:tc>
      </w:tr>
      <w:tr w:rsidR="00EE4EF8" w:rsidRPr="0051585E" w14:paraId="2A0000F0" w14:textId="77777777" w:rsidTr="00751A8F">
        <w:trPr>
          <w:cantSplit/>
          <w:trHeight w:val="680"/>
        </w:trPr>
        <w:tc>
          <w:tcPr>
            <w:tcW w:w="2550" w:type="dxa"/>
            <w:vAlign w:val="center"/>
          </w:tcPr>
          <w:p w14:paraId="54450741" w14:textId="77777777" w:rsidR="00EE4EF8" w:rsidRPr="0051585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51585E">
              <w:rPr>
                <w:rFonts w:asciiTheme="majorHAnsi" w:eastAsia="Times New Roman" w:hAnsiTheme="majorHAnsi" w:cstheme="majorHAnsi"/>
                <w:b/>
                <w:color w:val="000000"/>
                <w:sz w:val="16"/>
                <w:szCs w:val="16"/>
              </w:rPr>
              <w:t>2.6. Wysokość podłogi:</w:t>
            </w:r>
          </w:p>
        </w:tc>
        <w:tc>
          <w:tcPr>
            <w:tcW w:w="7590" w:type="dxa"/>
            <w:vAlign w:val="center"/>
          </w:tcPr>
          <w:p w14:paraId="77343C73" w14:textId="77777777" w:rsidR="00EE4EF8" w:rsidRPr="0051585E"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 xml:space="preserve">płaska bez stopni poprzecznych we wnętrzu pojazdu, posiadająca wszystkie wejścia bezstopniowe o max. wysokości </w:t>
            </w:r>
            <w:r w:rsidRPr="0051585E">
              <w:rPr>
                <w:rFonts w:asciiTheme="majorHAnsi" w:eastAsia="Times New Roman" w:hAnsiTheme="majorHAnsi" w:cstheme="majorHAnsi"/>
                <w:sz w:val="16"/>
                <w:szCs w:val="16"/>
              </w:rPr>
              <w:t>330</w:t>
            </w:r>
            <w:r w:rsidRPr="0051585E">
              <w:rPr>
                <w:rFonts w:asciiTheme="majorHAnsi" w:eastAsia="Times New Roman" w:hAnsiTheme="majorHAnsi" w:cstheme="majorHAnsi"/>
                <w:color w:val="000000"/>
                <w:sz w:val="16"/>
                <w:szCs w:val="16"/>
              </w:rPr>
              <w:t xml:space="preserve"> mm.</w:t>
            </w:r>
          </w:p>
        </w:tc>
      </w:tr>
      <w:tr w:rsidR="00EE4EF8" w:rsidRPr="0051585E" w14:paraId="3E8B7255" w14:textId="77777777">
        <w:trPr>
          <w:cantSplit/>
          <w:trHeight w:val="397"/>
        </w:trPr>
        <w:tc>
          <w:tcPr>
            <w:tcW w:w="2550" w:type="dxa"/>
            <w:vAlign w:val="center"/>
          </w:tcPr>
          <w:p w14:paraId="5D30C616" w14:textId="77777777" w:rsidR="00EE4EF8" w:rsidRPr="0051585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51585E">
              <w:rPr>
                <w:rFonts w:asciiTheme="majorHAnsi" w:eastAsia="Times New Roman" w:hAnsiTheme="majorHAnsi" w:cstheme="majorHAnsi"/>
                <w:b/>
                <w:color w:val="000000"/>
                <w:sz w:val="16"/>
                <w:szCs w:val="16"/>
              </w:rPr>
              <w:t>2.7. Układ drzwi:</w:t>
            </w:r>
          </w:p>
        </w:tc>
        <w:tc>
          <w:tcPr>
            <w:tcW w:w="7590" w:type="dxa"/>
            <w:vAlign w:val="center"/>
          </w:tcPr>
          <w:p w14:paraId="332C1E19" w14:textId="77777777" w:rsidR="00EE4EF8" w:rsidRPr="0051585E" w:rsidRDefault="00542B6E">
            <w:pPr>
              <w:pBdr>
                <w:top w:val="nil"/>
                <w:left w:val="nil"/>
                <w:bottom w:val="nil"/>
                <w:right w:val="nil"/>
                <w:between w:val="nil"/>
              </w:pBdr>
              <w:spacing w:line="240" w:lineRule="auto"/>
              <w:ind w:left="0" w:right="213"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 xml:space="preserve">troje drzwi podwójnych w układzie: 2 – 2 – 2. </w:t>
            </w:r>
          </w:p>
        </w:tc>
      </w:tr>
      <w:tr w:rsidR="00EE4EF8" w:rsidRPr="0051585E" w14:paraId="0C7E7426" w14:textId="77777777">
        <w:trPr>
          <w:cantSplit/>
          <w:trHeight w:val="397"/>
        </w:trPr>
        <w:tc>
          <w:tcPr>
            <w:tcW w:w="2550" w:type="dxa"/>
            <w:vAlign w:val="center"/>
          </w:tcPr>
          <w:p w14:paraId="06AE0B23" w14:textId="77777777" w:rsidR="00EE4EF8" w:rsidRPr="0051585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51585E">
              <w:rPr>
                <w:rFonts w:asciiTheme="majorHAnsi" w:eastAsia="Times New Roman" w:hAnsiTheme="majorHAnsi" w:cstheme="majorHAnsi"/>
                <w:b/>
                <w:color w:val="000000"/>
                <w:sz w:val="16"/>
                <w:szCs w:val="16"/>
              </w:rPr>
              <w:t>2.8. Szerokość czynna drzwi dwuskrzydłowych:</w:t>
            </w:r>
          </w:p>
        </w:tc>
        <w:tc>
          <w:tcPr>
            <w:tcW w:w="7590" w:type="dxa"/>
            <w:vAlign w:val="center"/>
          </w:tcPr>
          <w:p w14:paraId="5DEDF28A" w14:textId="77777777" w:rsidR="00EE4EF8" w:rsidRPr="0051585E" w:rsidRDefault="00542B6E">
            <w:pPr>
              <w:pBdr>
                <w:top w:val="nil"/>
                <w:left w:val="nil"/>
                <w:bottom w:val="nil"/>
                <w:right w:val="nil"/>
                <w:between w:val="nil"/>
              </w:pBdr>
              <w:spacing w:line="240" w:lineRule="auto"/>
              <w:ind w:left="0" w:right="213"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 xml:space="preserve">min. 1200 mm. </w:t>
            </w:r>
          </w:p>
        </w:tc>
      </w:tr>
    </w:tbl>
    <w:p w14:paraId="6301DD35" w14:textId="77777777" w:rsidR="00EE4EF8" w:rsidRPr="00F73DD3" w:rsidRDefault="00EE4EF8" w:rsidP="00653069">
      <w:pPr>
        <w:pBdr>
          <w:top w:val="nil"/>
          <w:left w:val="nil"/>
          <w:bottom w:val="nil"/>
          <w:right w:val="nil"/>
          <w:between w:val="nil"/>
        </w:pBdr>
        <w:spacing w:line="240" w:lineRule="auto"/>
        <w:ind w:leftChars="0" w:left="0" w:firstLineChars="0" w:firstLine="0"/>
        <w:rPr>
          <w:rFonts w:ascii="Times New Roman" w:eastAsia="Times New Roman" w:hAnsi="Times New Roman" w:cs="Times New Roman"/>
          <w:color w:val="000000"/>
        </w:rPr>
      </w:pPr>
    </w:p>
    <w:tbl>
      <w:tblPr>
        <w:tblStyle w:val="afffff5"/>
        <w:tblW w:w="1015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05"/>
      </w:tblGrid>
      <w:tr w:rsidR="00EE4EF8" w:rsidRPr="0051585E" w14:paraId="2DF1E8D0" w14:textId="77777777">
        <w:trPr>
          <w:trHeight w:val="1531"/>
        </w:trPr>
        <w:tc>
          <w:tcPr>
            <w:tcW w:w="2550" w:type="dxa"/>
            <w:shd w:val="clear" w:color="auto" w:fill="D9D9D9"/>
            <w:vAlign w:val="center"/>
          </w:tcPr>
          <w:p w14:paraId="59901358" w14:textId="77777777" w:rsidR="00EE4EF8" w:rsidRPr="0051585E" w:rsidRDefault="00542B6E">
            <w:pPr>
              <w:keepNext/>
              <w:pBdr>
                <w:top w:val="nil"/>
                <w:left w:val="nil"/>
                <w:bottom w:val="nil"/>
                <w:right w:val="nil"/>
                <w:between w:val="nil"/>
              </w:pBdr>
              <w:spacing w:line="240" w:lineRule="auto"/>
              <w:ind w:left="0" w:hanging="2"/>
              <w:jc w:val="center"/>
              <w:rPr>
                <w:rFonts w:asciiTheme="majorHAnsi" w:eastAsia="Times New Roman" w:hAnsiTheme="majorHAnsi" w:cstheme="majorHAnsi"/>
                <w:b/>
                <w:color w:val="000000"/>
                <w:sz w:val="20"/>
                <w:szCs w:val="20"/>
              </w:rPr>
            </w:pPr>
            <w:r w:rsidRPr="0051585E">
              <w:rPr>
                <w:rFonts w:asciiTheme="majorHAnsi" w:eastAsia="Times New Roman" w:hAnsiTheme="majorHAnsi" w:cstheme="majorHAnsi"/>
                <w:b/>
                <w:color w:val="000000"/>
                <w:sz w:val="20"/>
                <w:szCs w:val="20"/>
              </w:rPr>
              <w:lastRenderedPageBreak/>
              <w:t>Opis parametrów</w:t>
            </w:r>
          </w:p>
        </w:tc>
        <w:tc>
          <w:tcPr>
            <w:tcW w:w="7605" w:type="dxa"/>
            <w:shd w:val="clear" w:color="auto" w:fill="D9D9D9"/>
            <w:vAlign w:val="center"/>
          </w:tcPr>
          <w:p w14:paraId="0742EFB0" w14:textId="77777777" w:rsidR="00EE4EF8" w:rsidRPr="0051585E"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51585E">
              <w:rPr>
                <w:rFonts w:asciiTheme="majorHAnsi" w:eastAsia="Times New Roman" w:hAnsiTheme="majorHAnsi" w:cstheme="majorHAnsi"/>
                <w:b/>
                <w:color w:val="000000"/>
                <w:sz w:val="20"/>
                <w:szCs w:val="20"/>
              </w:rPr>
              <w:t xml:space="preserve">Zakres wymagań, określony przez Zamawiającego, który muszą spełniać autobusy </w:t>
            </w:r>
          </w:p>
        </w:tc>
      </w:tr>
      <w:tr w:rsidR="00EE4EF8" w:rsidRPr="0051585E" w14:paraId="02D1922A" w14:textId="77777777">
        <w:trPr>
          <w:trHeight w:val="227"/>
        </w:trPr>
        <w:tc>
          <w:tcPr>
            <w:tcW w:w="2550" w:type="dxa"/>
            <w:shd w:val="clear" w:color="auto" w:fill="808080"/>
            <w:vAlign w:val="center"/>
          </w:tcPr>
          <w:p w14:paraId="347D3E0B" w14:textId="77777777" w:rsidR="00EE4EF8" w:rsidRPr="0051585E" w:rsidRDefault="00542B6E">
            <w:pPr>
              <w:keepNext/>
              <w:pBdr>
                <w:top w:val="nil"/>
                <w:left w:val="nil"/>
                <w:bottom w:val="nil"/>
                <w:right w:val="nil"/>
                <w:between w:val="nil"/>
              </w:pBdr>
              <w:spacing w:line="240" w:lineRule="auto"/>
              <w:jc w:val="center"/>
              <w:rPr>
                <w:rFonts w:asciiTheme="majorHAnsi" w:eastAsia="Times New Roman" w:hAnsiTheme="majorHAnsi" w:cstheme="majorHAnsi"/>
                <w:b/>
                <w:color w:val="000000"/>
                <w:sz w:val="12"/>
                <w:szCs w:val="12"/>
              </w:rPr>
            </w:pPr>
            <w:r w:rsidRPr="0051585E">
              <w:rPr>
                <w:rFonts w:asciiTheme="majorHAnsi" w:eastAsia="Times New Roman" w:hAnsiTheme="majorHAnsi" w:cstheme="majorHAnsi"/>
                <w:b/>
                <w:color w:val="000000"/>
                <w:sz w:val="12"/>
                <w:szCs w:val="12"/>
              </w:rPr>
              <w:t>1</w:t>
            </w:r>
          </w:p>
        </w:tc>
        <w:tc>
          <w:tcPr>
            <w:tcW w:w="7605" w:type="dxa"/>
            <w:shd w:val="clear" w:color="auto" w:fill="808080"/>
            <w:vAlign w:val="center"/>
          </w:tcPr>
          <w:p w14:paraId="43C1F49A" w14:textId="77777777" w:rsidR="00EE4EF8" w:rsidRPr="0051585E" w:rsidRDefault="00542B6E">
            <w:pPr>
              <w:pBdr>
                <w:top w:val="nil"/>
                <w:left w:val="nil"/>
                <w:bottom w:val="nil"/>
                <w:right w:val="nil"/>
                <w:between w:val="nil"/>
              </w:pBdr>
              <w:spacing w:line="240" w:lineRule="auto"/>
              <w:jc w:val="center"/>
              <w:rPr>
                <w:rFonts w:asciiTheme="majorHAnsi" w:eastAsia="Times New Roman" w:hAnsiTheme="majorHAnsi" w:cstheme="majorHAnsi"/>
                <w:color w:val="000000"/>
                <w:sz w:val="12"/>
                <w:szCs w:val="12"/>
              </w:rPr>
            </w:pPr>
            <w:r w:rsidRPr="0051585E">
              <w:rPr>
                <w:rFonts w:asciiTheme="majorHAnsi" w:eastAsia="Times New Roman" w:hAnsiTheme="majorHAnsi" w:cstheme="majorHAnsi"/>
                <w:b/>
                <w:color w:val="000000"/>
                <w:sz w:val="12"/>
                <w:szCs w:val="12"/>
              </w:rPr>
              <w:t>2</w:t>
            </w:r>
          </w:p>
        </w:tc>
      </w:tr>
      <w:tr w:rsidR="00EE4EF8" w:rsidRPr="0051585E" w14:paraId="1E587A26" w14:textId="77777777">
        <w:trPr>
          <w:cantSplit/>
          <w:trHeight w:val="454"/>
        </w:trPr>
        <w:tc>
          <w:tcPr>
            <w:tcW w:w="10155" w:type="dxa"/>
            <w:gridSpan w:val="2"/>
            <w:shd w:val="clear" w:color="auto" w:fill="DFDFDF"/>
            <w:vAlign w:val="center"/>
          </w:tcPr>
          <w:p w14:paraId="3CE0FD0C" w14:textId="77777777" w:rsidR="00EE4EF8" w:rsidRPr="0051585E"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51585E">
              <w:rPr>
                <w:rFonts w:asciiTheme="majorHAnsi" w:eastAsia="Times New Roman" w:hAnsiTheme="majorHAnsi" w:cstheme="majorHAnsi"/>
                <w:b/>
                <w:color w:val="000000"/>
                <w:sz w:val="20"/>
                <w:szCs w:val="20"/>
              </w:rPr>
              <w:t>3. Elektryczny zespół napędowy</w:t>
            </w:r>
            <w:r w:rsidRPr="0051585E">
              <w:rPr>
                <w:rFonts w:asciiTheme="majorHAnsi" w:eastAsia="Times New Roman" w:hAnsiTheme="majorHAnsi" w:cstheme="majorHAnsi"/>
                <w:b/>
                <w:color w:val="000000"/>
                <w:sz w:val="16"/>
                <w:szCs w:val="16"/>
              </w:rPr>
              <w:t>.</w:t>
            </w:r>
          </w:p>
        </w:tc>
      </w:tr>
      <w:tr w:rsidR="00EE4EF8" w:rsidRPr="0051585E" w14:paraId="781EFDB3" w14:textId="77777777" w:rsidTr="00751A8F">
        <w:trPr>
          <w:cantSplit/>
          <w:trHeight w:val="397"/>
        </w:trPr>
        <w:tc>
          <w:tcPr>
            <w:tcW w:w="2550" w:type="dxa"/>
            <w:vMerge w:val="restart"/>
            <w:vAlign w:val="center"/>
          </w:tcPr>
          <w:p w14:paraId="4352C48B" w14:textId="77777777" w:rsidR="00EE4EF8" w:rsidRPr="0051585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51585E">
              <w:rPr>
                <w:rFonts w:asciiTheme="majorHAnsi" w:eastAsia="Times New Roman" w:hAnsiTheme="majorHAnsi" w:cstheme="majorHAnsi"/>
                <w:b/>
                <w:color w:val="000000"/>
                <w:sz w:val="16"/>
                <w:szCs w:val="16"/>
              </w:rPr>
              <w:t>3.1.  Silnik elektryczny:</w:t>
            </w:r>
          </w:p>
        </w:tc>
        <w:tc>
          <w:tcPr>
            <w:tcW w:w="7605" w:type="dxa"/>
            <w:vAlign w:val="center"/>
          </w:tcPr>
          <w:p w14:paraId="594ADFF0" w14:textId="77777777" w:rsidR="00EE4EF8" w:rsidRPr="0051585E" w:rsidRDefault="00542B6E">
            <w:pPr>
              <w:numPr>
                <w:ilvl w:val="0"/>
                <w:numId w:val="4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silnik/silniki:</w:t>
            </w:r>
          </w:p>
          <w:p w14:paraId="287DD30E" w14:textId="33CDA662" w:rsidR="00EE4EF8" w:rsidRPr="0051585E" w:rsidRDefault="00542B6E">
            <w:pPr>
              <w:numPr>
                <w:ilvl w:val="0"/>
                <w:numId w:val="6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jeden centralny, umieszczony wzdłużnie</w:t>
            </w:r>
            <w:r w:rsidR="00751A8F" w:rsidRPr="0051585E">
              <w:rPr>
                <w:rFonts w:asciiTheme="majorHAnsi" w:eastAsia="Times New Roman" w:hAnsiTheme="majorHAnsi" w:cstheme="majorHAnsi"/>
                <w:color w:val="000000"/>
                <w:sz w:val="16"/>
                <w:szCs w:val="16"/>
              </w:rPr>
              <w:t>,</w:t>
            </w:r>
          </w:p>
          <w:p w14:paraId="7E1683E5" w14:textId="77777777" w:rsidR="00EE4EF8" w:rsidRPr="0051585E" w:rsidRDefault="00542B6E">
            <w:pPr>
              <w:numPr>
                <w:ilvl w:val="0"/>
                <w:numId w:val="6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umieszczone w osi napędowej,</w:t>
            </w:r>
          </w:p>
          <w:p w14:paraId="2592499E" w14:textId="6AED496F" w:rsidR="00EE4EF8" w:rsidRPr="0051585E" w:rsidRDefault="00EE4EF8" w:rsidP="0051585E">
            <w:pPr>
              <w:pBdr>
                <w:top w:val="nil"/>
                <w:left w:val="nil"/>
                <w:bottom w:val="nil"/>
                <w:right w:val="nil"/>
                <w:between w:val="nil"/>
              </w:pBdr>
              <w:spacing w:line="240" w:lineRule="auto"/>
              <w:ind w:leftChars="0" w:left="0" w:firstLineChars="0" w:firstLine="0"/>
              <w:jc w:val="both"/>
              <w:rPr>
                <w:rFonts w:asciiTheme="majorHAnsi" w:eastAsia="Times New Roman" w:hAnsiTheme="majorHAnsi" w:cstheme="majorHAnsi"/>
                <w:color w:val="000000"/>
                <w:sz w:val="16"/>
                <w:szCs w:val="16"/>
              </w:rPr>
            </w:pPr>
          </w:p>
        </w:tc>
      </w:tr>
      <w:tr w:rsidR="00EE4EF8" w:rsidRPr="0051585E" w14:paraId="62CA5974" w14:textId="77777777">
        <w:trPr>
          <w:cantSplit/>
          <w:trHeight w:val="397"/>
        </w:trPr>
        <w:tc>
          <w:tcPr>
            <w:tcW w:w="2550" w:type="dxa"/>
            <w:vMerge/>
            <w:vAlign w:val="center"/>
          </w:tcPr>
          <w:p w14:paraId="57F7AAEC"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shd w:val="clear" w:color="auto" w:fill="FFFFFF"/>
            <w:vAlign w:val="center"/>
          </w:tcPr>
          <w:p w14:paraId="5364F2FB" w14:textId="77777777" w:rsidR="00EE4EF8" w:rsidRPr="0051585E" w:rsidRDefault="00542B6E">
            <w:pPr>
              <w:numPr>
                <w:ilvl w:val="0"/>
                <w:numId w:val="4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o mocy zapewniającej prędkości i przyspieszenia charakterystyczne dla tras publicznego transportu zbiorowego, moc silnika lub silników musi zapewnić Zamawiającemu realizację rozkładu jazdy na wszystkich liniach tak, jak by były one wykonywane autobusem z klasycznym układem napędowym (spalinowym) Diesla,</w:t>
            </w:r>
          </w:p>
        </w:tc>
      </w:tr>
      <w:tr w:rsidR="00EE4EF8" w:rsidRPr="0051585E" w14:paraId="52C42C3D" w14:textId="77777777">
        <w:trPr>
          <w:cantSplit/>
          <w:trHeight w:val="397"/>
        </w:trPr>
        <w:tc>
          <w:tcPr>
            <w:tcW w:w="2550" w:type="dxa"/>
            <w:vMerge/>
            <w:vAlign w:val="center"/>
          </w:tcPr>
          <w:p w14:paraId="07D6A1EB"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vAlign w:val="center"/>
          </w:tcPr>
          <w:p w14:paraId="500E61A1" w14:textId="77777777" w:rsidR="00EE4EF8" w:rsidRPr="0051585E" w:rsidRDefault="00542B6E">
            <w:pPr>
              <w:numPr>
                <w:ilvl w:val="0"/>
                <w:numId w:val="4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maksymalna moc netto układu napędowego nie mniejsza niż 150 kW,</w:t>
            </w:r>
          </w:p>
        </w:tc>
      </w:tr>
      <w:tr w:rsidR="00EE4EF8" w:rsidRPr="0051585E" w14:paraId="6159923B" w14:textId="77777777">
        <w:trPr>
          <w:cantSplit/>
          <w:trHeight w:val="680"/>
        </w:trPr>
        <w:tc>
          <w:tcPr>
            <w:tcW w:w="2550" w:type="dxa"/>
            <w:vMerge/>
            <w:vAlign w:val="center"/>
          </w:tcPr>
          <w:p w14:paraId="4AE1F654"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vAlign w:val="center"/>
          </w:tcPr>
          <w:p w14:paraId="59B3CA02" w14:textId="77777777" w:rsidR="00EE4EF8" w:rsidRPr="0051585E" w:rsidRDefault="00542B6E">
            <w:pPr>
              <w:numPr>
                <w:ilvl w:val="0"/>
                <w:numId w:val="4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system odzyskiwania energii podczas hamowania oraz jazdy z góry z doładowaniem magazynu energii, tzw. rekuperacją energii,</w:t>
            </w:r>
          </w:p>
        </w:tc>
      </w:tr>
      <w:tr w:rsidR="00EE4EF8" w:rsidRPr="0051585E" w14:paraId="34959897" w14:textId="77777777">
        <w:trPr>
          <w:cantSplit/>
          <w:trHeight w:val="397"/>
        </w:trPr>
        <w:tc>
          <w:tcPr>
            <w:tcW w:w="2550" w:type="dxa"/>
            <w:vMerge/>
            <w:vAlign w:val="center"/>
          </w:tcPr>
          <w:p w14:paraId="444BC3AA"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vAlign w:val="center"/>
          </w:tcPr>
          <w:p w14:paraId="299E2F9E" w14:textId="77777777" w:rsidR="00EE4EF8" w:rsidRPr="0051585E" w:rsidRDefault="00542B6E">
            <w:pPr>
              <w:numPr>
                <w:ilvl w:val="0"/>
                <w:numId w:val="46"/>
              </w:numPr>
              <w:pBdr>
                <w:top w:val="nil"/>
                <w:left w:val="nil"/>
                <w:bottom w:val="nil"/>
                <w:right w:val="nil"/>
                <w:between w:val="nil"/>
              </w:pBdr>
              <w:spacing w:line="240" w:lineRule="auto"/>
              <w:ind w:left="0" w:right="-69"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funkcja ograniczenia prędkości maksymalnej do 70 km/h z możliwością zmiany jej wartości,</w:t>
            </w:r>
          </w:p>
        </w:tc>
      </w:tr>
      <w:tr w:rsidR="00EE4EF8" w:rsidRPr="0051585E" w14:paraId="71510254" w14:textId="77777777">
        <w:trPr>
          <w:cantSplit/>
          <w:trHeight w:val="1118"/>
        </w:trPr>
        <w:tc>
          <w:tcPr>
            <w:tcW w:w="2550" w:type="dxa"/>
            <w:vMerge/>
            <w:vAlign w:val="center"/>
          </w:tcPr>
          <w:p w14:paraId="6A0BAAAD"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vAlign w:val="center"/>
          </w:tcPr>
          <w:p w14:paraId="5C9F962C" w14:textId="77777777" w:rsidR="00EE4EF8" w:rsidRPr="0051585E" w:rsidRDefault="00542B6E">
            <w:pPr>
              <w:numPr>
                <w:ilvl w:val="0"/>
                <w:numId w:val="4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zastosowany napęd elektryczny i magazyn energii, z którego jest on zasilany musi spełniać wymogi Regulaminu nr 100.02 Europejskiej Komisji Gospodarczej Organizacji Narodów Zjednoczonych (EKG ONZ) – Jednolite przepisy dotyczące homologacji pojazdów w zakresie szczególnych wymagań dotyczących elektrycznego układu napędowego,</w:t>
            </w:r>
          </w:p>
        </w:tc>
      </w:tr>
      <w:tr w:rsidR="00EE4EF8" w:rsidRPr="0051585E" w14:paraId="05AC04AE" w14:textId="77777777">
        <w:trPr>
          <w:cantSplit/>
          <w:trHeight w:val="1020"/>
        </w:trPr>
        <w:tc>
          <w:tcPr>
            <w:tcW w:w="2550" w:type="dxa"/>
            <w:vMerge/>
            <w:vAlign w:val="center"/>
          </w:tcPr>
          <w:p w14:paraId="4BD34361"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vAlign w:val="center"/>
          </w:tcPr>
          <w:p w14:paraId="02CCCB9D" w14:textId="79BD1D56" w:rsidR="00EE4EF8" w:rsidRPr="0051585E" w:rsidRDefault="00542B6E">
            <w:pPr>
              <w:numPr>
                <w:ilvl w:val="0"/>
                <w:numId w:val="4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gwarantujący pełne funkcjonowanie pojazdu wraz z osprzętem i wyposażeniem w skrajnie niekorzystnych warunkach w ruchu miejskim, uruchamianie i eksploatacja silnika niezależnie od temperatury otoczenia od -30°C do</w:t>
            </w:r>
            <w:r w:rsidR="00AF6253" w:rsidRPr="0051585E">
              <w:rPr>
                <w:rFonts w:asciiTheme="majorHAnsi" w:eastAsia="Times New Roman" w:hAnsiTheme="majorHAnsi" w:cstheme="majorHAnsi"/>
                <w:color w:val="000000"/>
                <w:sz w:val="16"/>
                <w:szCs w:val="16"/>
              </w:rPr>
              <w:t> </w:t>
            </w:r>
            <w:r w:rsidRPr="0051585E">
              <w:rPr>
                <w:rFonts w:asciiTheme="majorHAnsi" w:eastAsia="Times New Roman" w:hAnsiTheme="majorHAnsi" w:cstheme="majorHAnsi"/>
                <w:color w:val="000000"/>
                <w:sz w:val="16"/>
                <w:szCs w:val="16"/>
              </w:rPr>
              <w:t>+40°C,</w:t>
            </w:r>
          </w:p>
        </w:tc>
      </w:tr>
      <w:tr w:rsidR="00EE4EF8" w:rsidRPr="0051585E" w14:paraId="074D3DB2" w14:textId="77777777">
        <w:trPr>
          <w:cantSplit/>
          <w:trHeight w:val="680"/>
        </w:trPr>
        <w:tc>
          <w:tcPr>
            <w:tcW w:w="2550" w:type="dxa"/>
            <w:vMerge/>
            <w:vAlign w:val="center"/>
          </w:tcPr>
          <w:p w14:paraId="333C34FF"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vAlign w:val="center"/>
          </w:tcPr>
          <w:p w14:paraId="27C9E46F" w14:textId="77777777" w:rsidR="00EE4EF8" w:rsidRPr="0051585E" w:rsidRDefault="00542B6E">
            <w:pPr>
              <w:numPr>
                <w:ilvl w:val="0"/>
                <w:numId w:val="4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komora silnika/akumulatora trakcyjnego oświetlona, wyposażona w blokadę jazdy przy otwartej pokrywie poprzez zastosowanie włącznika zbliżeniowego lub mechanicznego (rolkowego),</w:t>
            </w:r>
          </w:p>
        </w:tc>
      </w:tr>
      <w:tr w:rsidR="00EE4EF8" w:rsidRPr="0051585E" w14:paraId="7EF36279" w14:textId="77777777">
        <w:trPr>
          <w:cantSplit/>
          <w:trHeight w:val="510"/>
        </w:trPr>
        <w:tc>
          <w:tcPr>
            <w:tcW w:w="2550" w:type="dxa"/>
            <w:vMerge/>
            <w:vAlign w:val="center"/>
          </w:tcPr>
          <w:p w14:paraId="39449CCF"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vAlign w:val="center"/>
          </w:tcPr>
          <w:p w14:paraId="184089CE" w14:textId="77777777" w:rsidR="00EE4EF8" w:rsidRPr="0051585E" w:rsidRDefault="00542B6E">
            <w:pPr>
              <w:numPr>
                <w:ilvl w:val="0"/>
                <w:numId w:val="4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osłona antyhałasowa wokół komory silnikowej ze zdejmowaną pokrywą podłogową,</w:t>
            </w:r>
          </w:p>
        </w:tc>
      </w:tr>
      <w:tr w:rsidR="00EE4EF8" w:rsidRPr="0051585E" w14:paraId="0F81FE40" w14:textId="77777777">
        <w:trPr>
          <w:cantSplit/>
          <w:trHeight w:val="680"/>
        </w:trPr>
        <w:tc>
          <w:tcPr>
            <w:tcW w:w="2550" w:type="dxa"/>
            <w:vMerge/>
            <w:vAlign w:val="center"/>
          </w:tcPr>
          <w:p w14:paraId="5A15B677"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vAlign w:val="center"/>
          </w:tcPr>
          <w:p w14:paraId="0E05CC79" w14:textId="77777777" w:rsidR="00EE4EF8" w:rsidRPr="0051585E" w:rsidRDefault="00542B6E">
            <w:pPr>
              <w:numPr>
                <w:ilvl w:val="0"/>
                <w:numId w:val="4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komora silnika osłonięta przed zanieczyszczeniami, wyposażona w czujnik pożarowy z sygnalizacją ostrzegawczą, wskaźnik na desce rozdzielczej kierowcy,</w:t>
            </w:r>
          </w:p>
        </w:tc>
      </w:tr>
      <w:tr w:rsidR="00EE4EF8" w:rsidRPr="0051585E" w14:paraId="0ECC3D72" w14:textId="77777777">
        <w:trPr>
          <w:cantSplit/>
          <w:trHeight w:val="510"/>
        </w:trPr>
        <w:tc>
          <w:tcPr>
            <w:tcW w:w="2550" w:type="dxa"/>
            <w:vMerge/>
            <w:vAlign w:val="center"/>
          </w:tcPr>
          <w:p w14:paraId="09038AE3"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vAlign w:val="center"/>
          </w:tcPr>
          <w:p w14:paraId="67F3CB54" w14:textId="23249744" w:rsidR="00EE4EF8" w:rsidRPr="0051585E" w:rsidRDefault="00542B6E">
            <w:pPr>
              <w:numPr>
                <w:ilvl w:val="0"/>
                <w:numId w:val="4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wzdłużne położenie silnika bez dodatkowej przekładni kątowej w układzie przeniesienia napędu – dla</w:t>
            </w:r>
            <w:r w:rsidR="00AF6253" w:rsidRPr="0051585E">
              <w:rPr>
                <w:rFonts w:asciiTheme="majorHAnsi" w:eastAsia="Times New Roman" w:hAnsiTheme="majorHAnsi" w:cstheme="majorHAnsi"/>
                <w:color w:val="000000"/>
                <w:sz w:val="16"/>
                <w:szCs w:val="16"/>
              </w:rPr>
              <w:t> </w:t>
            </w:r>
            <w:r w:rsidRPr="0051585E">
              <w:rPr>
                <w:rFonts w:asciiTheme="majorHAnsi" w:eastAsia="Times New Roman" w:hAnsiTheme="majorHAnsi" w:cstheme="majorHAnsi"/>
                <w:color w:val="000000"/>
                <w:sz w:val="16"/>
                <w:szCs w:val="16"/>
              </w:rPr>
              <w:t>rozwiązania z silnikiem centralnym,</w:t>
            </w:r>
          </w:p>
        </w:tc>
      </w:tr>
      <w:tr w:rsidR="00EE4EF8" w:rsidRPr="0051585E" w14:paraId="5D35267F" w14:textId="77777777">
        <w:trPr>
          <w:cantSplit/>
          <w:trHeight w:val="510"/>
        </w:trPr>
        <w:tc>
          <w:tcPr>
            <w:tcW w:w="2550" w:type="dxa"/>
            <w:vMerge/>
            <w:vAlign w:val="center"/>
          </w:tcPr>
          <w:p w14:paraId="4C5DEF6B"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shd w:val="clear" w:color="auto" w:fill="FFFFFF"/>
            <w:vAlign w:val="center"/>
          </w:tcPr>
          <w:p w14:paraId="4AB6ADC4" w14:textId="77777777" w:rsidR="00EE4EF8" w:rsidRPr="0051585E" w:rsidRDefault="00542B6E">
            <w:pPr>
              <w:numPr>
                <w:ilvl w:val="0"/>
                <w:numId w:val="4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chłodzenie silnika/silników cieczą lub powietrzem,</w:t>
            </w:r>
          </w:p>
        </w:tc>
      </w:tr>
      <w:tr w:rsidR="00EE4EF8" w:rsidRPr="0051585E" w14:paraId="05C1B52D" w14:textId="77777777">
        <w:trPr>
          <w:cantSplit/>
          <w:trHeight w:val="850"/>
        </w:trPr>
        <w:tc>
          <w:tcPr>
            <w:tcW w:w="2550" w:type="dxa"/>
            <w:vMerge/>
            <w:vAlign w:val="center"/>
          </w:tcPr>
          <w:p w14:paraId="5B12BE5C"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vAlign w:val="center"/>
          </w:tcPr>
          <w:p w14:paraId="791DC2A9" w14:textId="77777777" w:rsidR="00EE4EF8" w:rsidRPr="0051585E" w:rsidRDefault="00542B6E">
            <w:pPr>
              <w:numPr>
                <w:ilvl w:val="0"/>
                <w:numId w:val="4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układ chłodzenia silnika trakcyjnego musi posiadać sygnalizację dźwiękową i świetlną na desce rozdzielczej informującą kierowcę o niskim stanie płynu chłodzącego lub/i o awarii układu chłodzenia,</w:t>
            </w:r>
          </w:p>
        </w:tc>
      </w:tr>
    </w:tbl>
    <w:tbl>
      <w:tblPr>
        <w:tblStyle w:val="afffff6"/>
        <w:tblW w:w="1012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575"/>
      </w:tblGrid>
      <w:tr w:rsidR="00EE4EF8" w:rsidRPr="0051585E" w14:paraId="28887A5C" w14:textId="77777777">
        <w:trPr>
          <w:cantSplit/>
          <w:trHeight w:val="398"/>
        </w:trPr>
        <w:tc>
          <w:tcPr>
            <w:tcW w:w="2550" w:type="dxa"/>
            <w:vMerge w:val="restart"/>
            <w:vAlign w:val="center"/>
          </w:tcPr>
          <w:p w14:paraId="6CA0F13E" w14:textId="77DE6A71" w:rsidR="00EE4EF8" w:rsidRPr="0051585E" w:rsidRDefault="00542B6E">
            <w:pPr>
              <w:pBdr>
                <w:top w:val="nil"/>
                <w:left w:val="nil"/>
                <w:bottom w:val="nil"/>
                <w:right w:val="nil"/>
                <w:between w:val="nil"/>
              </w:pBdr>
              <w:spacing w:line="240" w:lineRule="auto"/>
              <w:ind w:left="0" w:hanging="2"/>
              <w:rPr>
                <w:rFonts w:asciiTheme="majorHAnsi" w:eastAsia="Times New Roman" w:hAnsiTheme="majorHAnsi" w:cstheme="majorHAnsi"/>
                <w:strike/>
                <w:color w:val="000000"/>
                <w:sz w:val="16"/>
                <w:szCs w:val="16"/>
              </w:rPr>
            </w:pPr>
            <w:r w:rsidRPr="0051585E">
              <w:rPr>
                <w:rFonts w:asciiTheme="majorHAnsi" w:eastAsia="Times New Roman" w:hAnsiTheme="majorHAnsi" w:cstheme="majorHAnsi"/>
                <w:b/>
                <w:color w:val="000000"/>
                <w:sz w:val="16"/>
                <w:szCs w:val="16"/>
              </w:rPr>
              <w:t xml:space="preserve">3.2.  Magazyn energii </w:t>
            </w:r>
          </w:p>
        </w:tc>
        <w:tc>
          <w:tcPr>
            <w:tcW w:w="7575" w:type="dxa"/>
            <w:tcBorders>
              <w:bottom w:val="single" w:sz="4" w:space="0" w:color="000000"/>
            </w:tcBorders>
            <w:shd w:val="clear" w:color="auto" w:fill="FFFFFF"/>
            <w:vAlign w:val="center"/>
          </w:tcPr>
          <w:p w14:paraId="7553BD0C" w14:textId="25A6262E" w:rsidR="00EE4EF8" w:rsidRPr="0051585E" w:rsidRDefault="00542B6E">
            <w:pPr>
              <w:numPr>
                <w:ilvl w:val="0"/>
                <w:numId w:val="20"/>
              </w:numPr>
              <w:pBdr>
                <w:top w:val="nil"/>
                <w:left w:val="nil"/>
                <w:bottom w:val="nil"/>
                <w:right w:val="nil"/>
                <w:between w:val="nil"/>
              </w:pBdr>
              <w:spacing w:line="240" w:lineRule="auto"/>
              <w:ind w:left="0" w:right="72"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sz w:val="16"/>
                <w:szCs w:val="16"/>
              </w:rPr>
              <w:t>magazyn energii (złożony z akumulatora trakcyjnego lub akumulatorów trakcyjnych) o pojemności min. 30 kWh,</w:t>
            </w:r>
          </w:p>
        </w:tc>
      </w:tr>
      <w:tr w:rsidR="00EE4EF8" w:rsidRPr="0051585E" w14:paraId="23BA7E48" w14:textId="77777777">
        <w:trPr>
          <w:cantSplit/>
          <w:trHeight w:val="1230"/>
        </w:trPr>
        <w:tc>
          <w:tcPr>
            <w:tcW w:w="2550" w:type="dxa"/>
            <w:vMerge/>
            <w:vAlign w:val="center"/>
          </w:tcPr>
          <w:p w14:paraId="16CADEC9"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575" w:type="dxa"/>
            <w:tcBorders>
              <w:bottom w:val="single" w:sz="4" w:space="0" w:color="000000"/>
            </w:tcBorders>
            <w:vAlign w:val="center"/>
          </w:tcPr>
          <w:p w14:paraId="7FD183CE" w14:textId="283FF54F" w:rsidR="00EE4EF8" w:rsidRPr="0051585E" w:rsidRDefault="00542B6E">
            <w:pPr>
              <w:numPr>
                <w:ilvl w:val="0"/>
                <w:numId w:val="20"/>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sz w:val="16"/>
                <w:szCs w:val="16"/>
              </w:rPr>
              <w:t xml:space="preserve">magazyn energii elektrycznego układu napędowego, wyposażony w ogniwa wykonane w dowolnej technologii, co oznacza to, że Zamawiający nie definiuje warunku co do technologii zastosowanych akumulatorów stanowiących magazyn energii elektrycznej dla potrzeb zasilania układu napędowego, jednakże Zamawiający zaleca zastosowanie akumulatorów: </w:t>
            </w:r>
            <w:proofErr w:type="spellStart"/>
            <w:r w:rsidRPr="0051585E">
              <w:rPr>
                <w:rFonts w:asciiTheme="majorHAnsi" w:eastAsia="Times New Roman" w:hAnsiTheme="majorHAnsi" w:cstheme="majorHAnsi"/>
                <w:sz w:val="16"/>
                <w:szCs w:val="16"/>
              </w:rPr>
              <w:t>litowo</w:t>
            </w:r>
            <w:proofErr w:type="spellEnd"/>
            <w:r w:rsidRPr="0051585E">
              <w:rPr>
                <w:rFonts w:asciiTheme="majorHAnsi" w:eastAsia="Times New Roman" w:hAnsiTheme="majorHAnsi" w:cstheme="majorHAnsi"/>
                <w:sz w:val="16"/>
                <w:szCs w:val="16"/>
              </w:rPr>
              <w:t xml:space="preserve">-żelazowo-fosforanowych ( LFP), lub (i) </w:t>
            </w:r>
            <w:proofErr w:type="spellStart"/>
            <w:r w:rsidRPr="0051585E">
              <w:rPr>
                <w:rFonts w:asciiTheme="majorHAnsi" w:eastAsia="Times New Roman" w:hAnsiTheme="majorHAnsi" w:cstheme="majorHAnsi"/>
                <w:sz w:val="16"/>
                <w:szCs w:val="16"/>
              </w:rPr>
              <w:t>litowo</w:t>
            </w:r>
            <w:proofErr w:type="spellEnd"/>
            <w:r w:rsidRPr="0051585E">
              <w:rPr>
                <w:rFonts w:asciiTheme="majorHAnsi" w:eastAsia="Times New Roman" w:hAnsiTheme="majorHAnsi" w:cstheme="majorHAnsi"/>
                <w:sz w:val="16"/>
                <w:szCs w:val="16"/>
              </w:rPr>
              <w:t>-tytanowych (LTO), lub</w:t>
            </w:r>
            <w:r w:rsidR="00AF6253" w:rsidRPr="0051585E">
              <w:rPr>
                <w:rFonts w:asciiTheme="majorHAnsi" w:eastAsia="Times New Roman" w:hAnsiTheme="majorHAnsi" w:cstheme="majorHAnsi"/>
                <w:sz w:val="16"/>
                <w:szCs w:val="16"/>
              </w:rPr>
              <w:t> </w:t>
            </w:r>
            <w:r w:rsidRPr="0051585E">
              <w:rPr>
                <w:rFonts w:asciiTheme="majorHAnsi" w:eastAsia="Times New Roman" w:hAnsiTheme="majorHAnsi" w:cstheme="majorHAnsi"/>
                <w:sz w:val="16"/>
                <w:szCs w:val="16"/>
              </w:rPr>
              <w:t>(i)</w:t>
            </w:r>
            <w:r w:rsidR="00AF6253" w:rsidRPr="0051585E">
              <w:rPr>
                <w:rFonts w:asciiTheme="majorHAnsi" w:eastAsia="Times New Roman" w:hAnsiTheme="majorHAnsi" w:cstheme="majorHAnsi"/>
                <w:sz w:val="16"/>
                <w:szCs w:val="16"/>
              </w:rPr>
              <w:t> </w:t>
            </w:r>
            <w:proofErr w:type="spellStart"/>
            <w:r w:rsidRPr="0051585E">
              <w:rPr>
                <w:rFonts w:asciiTheme="majorHAnsi" w:eastAsia="Times New Roman" w:hAnsiTheme="majorHAnsi" w:cstheme="majorHAnsi"/>
                <w:sz w:val="16"/>
                <w:szCs w:val="16"/>
              </w:rPr>
              <w:t>litowo</w:t>
            </w:r>
            <w:proofErr w:type="spellEnd"/>
            <w:r w:rsidRPr="0051585E">
              <w:rPr>
                <w:rFonts w:asciiTheme="majorHAnsi" w:eastAsia="Times New Roman" w:hAnsiTheme="majorHAnsi" w:cstheme="majorHAnsi"/>
                <w:sz w:val="16"/>
                <w:szCs w:val="16"/>
              </w:rPr>
              <w:t>-jonowe (NMC),</w:t>
            </w:r>
          </w:p>
        </w:tc>
      </w:tr>
      <w:tr w:rsidR="00EE4EF8" w:rsidRPr="0051585E" w14:paraId="505839FD" w14:textId="77777777">
        <w:trPr>
          <w:cantSplit/>
          <w:trHeight w:val="1427"/>
        </w:trPr>
        <w:tc>
          <w:tcPr>
            <w:tcW w:w="2550" w:type="dxa"/>
            <w:vMerge/>
            <w:vAlign w:val="center"/>
          </w:tcPr>
          <w:p w14:paraId="448B6127"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575" w:type="dxa"/>
            <w:vAlign w:val="center"/>
          </w:tcPr>
          <w:p w14:paraId="321AFC92" w14:textId="355E25D7" w:rsidR="00EE4EF8" w:rsidRPr="0051585E" w:rsidRDefault="00542B6E">
            <w:pPr>
              <w:numPr>
                <w:ilvl w:val="0"/>
                <w:numId w:val="20"/>
              </w:numPr>
              <w:pBdr>
                <w:top w:val="nil"/>
                <w:left w:val="nil"/>
                <w:bottom w:val="nil"/>
                <w:right w:val="nil"/>
                <w:between w:val="nil"/>
              </w:pBdr>
              <w:shd w:val="clear" w:color="auto" w:fill="FFFFFF"/>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sz w:val="16"/>
                <w:szCs w:val="16"/>
              </w:rPr>
              <w:t xml:space="preserve">ilość zmagazynowanej energii w magazynie energii powinna umożliwić wykonanie awaryjnego zjazdu autobusu na dystansie co najmniej  </w:t>
            </w:r>
            <w:r w:rsidR="00897565" w:rsidRPr="0051585E">
              <w:rPr>
                <w:rFonts w:asciiTheme="majorHAnsi" w:eastAsia="Times New Roman" w:hAnsiTheme="majorHAnsi" w:cstheme="majorHAnsi"/>
                <w:sz w:val="16"/>
                <w:szCs w:val="16"/>
              </w:rPr>
              <w:t xml:space="preserve">15 </w:t>
            </w:r>
            <w:r w:rsidRPr="0051585E">
              <w:rPr>
                <w:rFonts w:asciiTheme="majorHAnsi" w:eastAsia="Times New Roman" w:hAnsiTheme="majorHAnsi" w:cstheme="majorHAnsi"/>
                <w:sz w:val="16"/>
                <w:szCs w:val="16"/>
              </w:rPr>
              <w:t>km – w sytuacji gdy wodorowe ogniwo paliwowe nie działa. Każdy akumulator trakcyjny zabudowany w autobusie musi zapewnić bezawaryjną eksploatację i zachowanie w całym okresie gwarancji pojemności energetycznej na poziomie minimum 80% jego wartości nominalnej (początkowej). W</w:t>
            </w:r>
            <w:r w:rsidR="00AF6253" w:rsidRPr="0051585E">
              <w:rPr>
                <w:rFonts w:asciiTheme="majorHAnsi" w:eastAsia="Times New Roman" w:hAnsiTheme="majorHAnsi" w:cstheme="majorHAnsi"/>
                <w:sz w:val="16"/>
                <w:szCs w:val="16"/>
              </w:rPr>
              <w:t> </w:t>
            </w:r>
            <w:r w:rsidRPr="0051585E">
              <w:rPr>
                <w:rFonts w:asciiTheme="majorHAnsi" w:eastAsia="Times New Roman" w:hAnsiTheme="majorHAnsi" w:cstheme="majorHAnsi"/>
                <w:sz w:val="16"/>
                <w:szCs w:val="16"/>
              </w:rPr>
              <w:t>przypadku nie zachowania wymaganego minimalnego poziomu pojemności energetycznej magazynu energii Wykonawca zobowiązany jest w okresie gwarancji do jego</w:t>
            </w:r>
            <w:r w:rsidRPr="0051585E">
              <w:rPr>
                <w:rFonts w:asciiTheme="majorHAnsi" w:eastAsia="Times New Roman" w:hAnsiTheme="majorHAnsi" w:cstheme="majorHAnsi"/>
                <w:color w:val="FF0000"/>
                <w:sz w:val="16"/>
                <w:szCs w:val="16"/>
              </w:rPr>
              <w:t xml:space="preserve"> </w:t>
            </w:r>
            <w:r w:rsidRPr="0051585E">
              <w:rPr>
                <w:rFonts w:asciiTheme="majorHAnsi" w:eastAsia="Times New Roman" w:hAnsiTheme="majorHAnsi" w:cstheme="majorHAnsi"/>
                <w:sz w:val="16"/>
                <w:szCs w:val="16"/>
              </w:rPr>
              <w:t>wymiany na nowy.</w:t>
            </w:r>
          </w:p>
        </w:tc>
      </w:tr>
      <w:tr w:rsidR="00EE4EF8" w:rsidRPr="0051585E" w14:paraId="1F73831F" w14:textId="77777777" w:rsidTr="00751A8F">
        <w:trPr>
          <w:cantSplit/>
          <w:trHeight w:val="510"/>
        </w:trPr>
        <w:tc>
          <w:tcPr>
            <w:tcW w:w="2550" w:type="dxa"/>
            <w:vMerge/>
            <w:vAlign w:val="center"/>
          </w:tcPr>
          <w:p w14:paraId="63B58DA7"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575" w:type="dxa"/>
            <w:tcBorders>
              <w:bottom w:val="single" w:sz="4" w:space="0" w:color="000000"/>
            </w:tcBorders>
            <w:vAlign w:val="center"/>
          </w:tcPr>
          <w:p w14:paraId="47082B57" w14:textId="4D403AB9" w:rsidR="00EE4EF8" w:rsidRPr="0051585E" w:rsidRDefault="00542B6E">
            <w:pPr>
              <w:numPr>
                <w:ilvl w:val="0"/>
                <w:numId w:val="20"/>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 xml:space="preserve">zabudowa magazynu energii powinna umożliwiać jego wymianę </w:t>
            </w:r>
          </w:p>
        </w:tc>
      </w:tr>
      <w:tr w:rsidR="00EE4EF8" w:rsidRPr="0051585E" w14:paraId="2AFCA9A7" w14:textId="77777777">
        <w:trPr>
          <w:cantSplit/>
          <w:trHeight w:val="850"/>
        </w:trPr>
        <w:tc>
          <w:tcPr>
            <w:tcW w:w="2550" w:type="dxa"/>
            <w:vMerge/>
            <w:vAlign w:val="center"/>
          </w:tcPr>
          <w:p w14:paraId="2D79FFEC"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575" w:type="dxa"/>
            <w:tcBorders>
              <w:bottom w:val="single" w:sz="4" w:space="0" w:color="000000"/>
            </w:tcBorders>
            <w:vAlign w:val="center"/>
          </w:tcPr>
          <w:p w14:paraId="3C5BDB66" w14:textId="77777777" w:rsidR="00EE4EF8" w:rsidRPr="0051585E" w:rsidRDefault="00542B6E">
            <w:pPr>
              <w:numPr>
                <w:ilvl w:val="0"/>
                <w:numId w:val="20"/>
              </w:numPr>
              <w:pBdr>
                <w:top w:val="nil"/>
                <w:left w:val="nil"/>
                <w:bottom w:val="nil"/>
                <w:right w:val="nil"/>
                <w:between w:val="nil"/>
              </w:pBdr>
              <w:spacing w:before="60" w:after="60" w:line="240" w:lineRule="auto"/>
              <w:ind w:left="0" w:hanging="2"/>
              <w:jc w:val="both"/>
              <w:rPr>
                <w:rFonts w:asciiTheme="majorHAnsi" w:eastAsia="Times New Roman" w:hAnsiTheme="majorHAnsi" w:cstheme="majorHAnsi"/>
                <w:color w:val="00000A"/>
                <w:sz w:val="16"/>
                <w:szCs w:val="16"/>
              </w:rPr>
            </w:pPr>
            <w:r w:rsidRPr="0051585E">
              <w:rPr>
                <w:rFonts w:asciiTheme="majorHAnsi" w:eastAsia="Times New Roman" w:hAnsiTheme="majorHAnsi" w:cstheme="majorHAnsi"/>
                <w:color w:val="000000"/>
                <w:sz w:val="16"/>
                <w:szCs w:val="16"/>
              </w:rPr>
              <w:t>podczas eksploatacji autobusu system zarządzania magazynem energii musi zapewniać automatyczny proces balansowania lub (i) kalibracji ogniw magazynu energii,</w:t>
            </w:r>
          </w:p>
        </w:tc>
      </w:tr>
      <w:tr w:rsidR="00EE4EF8" w:rsidRPr="0051585E" w14:paraId="32382337" w14:textId="77777777">
        <w:trPr>
          <w:cantSplit/>
          <w:trHeight w:val="947"/>
        </w:trPr>
        <w:tc>
          <w:tcPr>
            <w:tcW w:w="2550" w:type="dxa"/>
            <w:vMerge/>
            <w:vAlign w:val="center"/>
          </w:tcPr>
          <w:p w14:paraId="3A053E17"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A"/>
                <w:sz w:val="16"/>
                <w:szCs w:val="16"/>
              </w:rPr>
            </w:pPr>
          </w:p>
        </w:tc>
        <w:tc>
          <w:tcPr>
            <w:tcW w:w="7575" w:type="dxa"/>
            <w:tcBorders>
              <w:bottom w:val="single" w:sz="4" w:space="0" w:color="000000"/>
            </w:tcBorders>
            <w:shd w:val="clear" w:color="auto" w:fill="FFFFFF"/>
            <w:vAlign w:val="center"/>
          </w:tcPr>
          <w:p w14:paraId="762BCAB3" w14:textId="77777777" w:rsidR="00EE4EF8" w:rsidRPr="0051585E" w:rsidRDefault="00542B6E">
            <w:pPr>
              <w:numPr>
                <w:ilvl w:val="0"/>
                <w:numId w:val="20"/>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 xml:space="preserve">magazyn energii musi być wyposażony w wyłączniki bezpieczeństwa, co najmniej 3 sztuki, w tym jeden </w:t>
            </w:r>
            <w:r w:rsidRPr="0051585E">
              <w:rPr>
                <w:rFonts w:asciiTheme="majorHAnsi" w:eastAsia="Times New Roman" w:hAnsiTheme="majorHAnsi" w:cstheme="majorHAnsi"/>
                <w:color w:val="000000"/>
                <w:sz w:val="16"/>
                <w:szCs w:val="16"/>
              </w:rPr>
              <w:br/>
              <w:t>w miejscu pracy kierowcy (kolejne zlokalizowany pod pokrywami obsługowymi dostępnymi z zewnątrz autobusu), wyłączniki te muszą posiadać możliwość ich zablokowania w pozycji wyłączonej, np. kłódką,</w:t>
            </w:r>
          </w:p>
          <w:p w14:paraId="090C26C6" w14:textId="77777777" w:rsidR="00EE4EF8" w:rsidRPr="0051585E" w:rsidRDefault="00EE4EF8">
            <w:pPr>
              <w:pBdr>
                <w:top w:val="nil"/>
                <w:left w:val="nil"/>
                <w:bottom w:val="nil"/>
                <w:right w:val="nil"/>
                <w:between w:val="nil"/>
              </w:pBdr>
              <w:spacing w:line="240" w:lineRule="auto"/>
              <w:ind w:left="0" w:hanging="2"/>
              <w:jc w:val="both"/>
              <w:rPr>
                <w:rFonts w:asciiTheme="majorHAnsi" w:eastAsia="Times New Roman" w:hAnsiTheme="majorHAnsi" w:cstheme="majorHAnsi"/>
                <w:color w:val="92D050"/>
                <w:sz w:val="16"/>
                <w:szCs w:val="16"/>
              </w:rPr>
            </w:pPr>
          </w:p>
        </w:tc>
      </w:tr>
      <w:tr w:rsidR="00EE4EF8" w:rsidRPr="0051585E" w14:paraId="40ECC30E" w14:textId="77777777">
        <w:trPr>
          <w:cantSplit/>
          <w:trHeight w:val="1231"/>
        </w:trPr>
        <w:tc>
          <w:tcPr>
            <w:tcW w:w="2550" w:type="dxa"/>
            <w:vMerge/>
            <w:vAlign w:val="center"/>
          </w:tcPr>
          <w:p w14:paraId="2EABD20B"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92D050"/>
                <w:sz w:val="16"/>
                <w:szCs w:val="16"/>
              </w:rPr>
            </w:pPr>
          </w:p>
        </w:tc>
        <w:tc>
          <w:tcPr>
            <w:tcW w:w="7575" w:type="dxa"/>
            <w:tcBorders>
              <w:bottom w:val="single" w:sz="4" w:space="0" w:color="000000"/>
            </w:tcBorders>
            <w:vAlign w:val="center"/>
          </w:tcPr>
          <w:p w14:paraId="10A5BA67" w14:textId="1A07B37C" w:rsidR="00EE4EF8" w:rsidRPr="0051585E" w:rsidRDefault="00542B6E">
            <w:pPr>
              <w:numPr>
                <w:ilvl w:val="0"/>
                <w:numId w:val="20"/>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wyposażony w automatyczny, elektroniczny system rozłączania procesu ładowania magazynu energii po</w:t>
            </w:r>
            <w:r w:rsidR="009C5578" w:rsidRPr="0051585E">
              <w:rPr>
                <w:rFonts w:asciiTheme="majorHAnsi" w:eastAsia="Times New Roman" w:hAnsiTheme="majorHAnsi" w:cstheme="majorHAnsi"/>
                <w:color w:val="000000"/>
                <w:sz w:val="16"/>
                <w:szCs w:val="16"/>
              </w:rPr>
              <w:t> </w:t>
            </w:r>
            <w:r w:rsidRPr="0051585E">
              <w:rPr>
                <w:rFonts w:asciiTheme="majorHAnsi" w:eastAsia="Times New Roman" w:hAnsiTheme="majorHAnsi" w:cstheme="majorHAnsi"/>
                <w:color w:val="000000"/>
                <w:sz w:val="16"/>
                <w:szCs w:val="16"/>
              </w:rPr>
              <w:t>osiągnięciu stanu pełnego naładowania lub (i) przy zaniku faz w sieci ładowania lub przekroczenia parametrów ładowania – oznacza to, że system ten ma w pełni zabezpieczyć przed uszkodzeniem lub zniszczeniem magazynu energii elektrycznej w ww. przypadkach,</w:t>
            </w:r>
          </w:p>
        </w:tc>
      </w:tr>
      <w:tr w:rsidR="00EE4EF8" w:rsidRPr="0051585E" w14:paraId="597FDE32" w14:textId="77777777">
        <w:trPr>
          <w:cantSplit/>
          <w:trHeight w:val="1262"/>
        </w:trPr>
        <w:tc>
          <w:tcPr>
            <w:tcW w:w="2550" w:type="dxa"/>
            <w:vMerge/>
            <w:vAlign w:val="center"/>
          </w:tcPr>
          <w:p w14:paraId="5603CE6B"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575" w:type="dxa"/>
            <w:tcBorders>
              <w:bottom w:val="single" w:sz="4" w:space="0" w:color="000000"/>
            </w:tcBorders>
            <w:shd w:val="clear" w:color="auto" w:fill="FFFFFF"/>
            <w:vAlign w:val="center"/>
          </w:tcPr>
          <w:p w14:paraId="6B12D302" w14:textId="4AD2C4B6" w:rsidR="00EE4EF8" w:rsidRPr="0051585E" w:rsidRDefault="00542B6E">
            <w:pPr>
              <w:numPr>
                <w:ilvl w:val="0"/>
                <w:numId w:val="20"/>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przy podłączonym zasilaniu plug-in, umożliwiać w okresie jesienno-zimowym podgrzanie płynu w</w:t>
            </w:r>
            <w:r w:rsidR="00AF6253" w:rsidRPr="0051585E">
              <w:rPr>
                <w:rFonts w:asciiTheme="majorHAnsi" w:eastAsia="Times New Roman" w:hAnsiTheme="majorHAnsi" w:cstheme="majorHAnsi"/>
                <w:color w:val="000000"/>
                <w:sz w:val="16"/>
                <w:szCs w:val="16"/>
              </w:rPr>
              <w:t> </w:t>
            </w:r>
            <w:r w:rsidRPr="0051585E">
              <w:rPr>
                <w:rFonts w:asciiTheme="majorHAnsi" w:eastAsia="Times New Roman" w:hAnsiTheme="majorHAnsi" w:cstheme="majorHAnsi"/>
                <w:color w:val="000000"/>
                <w:sz w:val="16"/>
                <w:szCs w:val="16"/>
              </w:rPr>
              <w:t>układzie ogrzewania do temperatury pracy. System ten ponadto musi:</w:t>
            </w:r>
          </w:p>
          <w:p w14:paraId="4C35E265" w14:textId="77777777" w:rsidR="00EE4EF8" w:rsidRPr="0051585E" w:rsidRDefault="00542B6E">
            <w:pPr>
              <w:numPr>
                <w:ilvl w:val="0"/>
                <w:numId w:val="68"/>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podgrzać płyn podczas procesu ładowania magazynu energii lub po jego zakończeniu,</w:t>
            </w:r>
          </w:p>
          <w:p w14:paraId="4A3B2178" w14:textId="77777777" w:rsidR="00EE4EF8" w:rsidRPr="0051585E" w:rsidRDefault="00542B6E">
            <w:pPr>
              <w:numPr>
                <w:ilvl w:val="0"/>
                <w:numId w:val="68"/>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 xml:space="preserve">uruchamiać się od ustalonej temperatury zewnętrznej, wymagana jest możliwość nastawienia temperatury </w:t>
            </w:r>
            <w:r w:rsidRPr="0051585E">
              <w:rPr>
                <w:rFonts w:asciiTheme="majorHAnsi" w:eastAsia="Times New Roman" w:hAnsiTheme="majorHAnsi" w:cstheme="majorHAnsi"/>
                <w:color w:val="000000"/>
                <w:sz w:val="16"/>
                <w:szCs w:val="16"/>
              </w:rPr>
              <w:br/>
              <w:t>w zakresie od 5ºC do 8ºC i możliwość programowania czasu rozpoczęcia podgrzewania,</w:t>
            </w:r>
          </w:p>
        </w:tc>
      </w:tr>
      <w:tr w:rsidR="00EE4EF8" w:rsidRPr="0051585E" w14:paraId="1D5D3F9B" w14:textId="77777777">
        <w:trPr>
          <w:cantSplit/>
          <w:trHeight w:val="624"/>
        </w:trPr>
        <w:tc>
          <w:tcPr>
            <w:tcW w:w="2550" w:type="dxa"/>
            <w:vMerge/>
            <w:vAlign w:val="center"/>
          </w:tcPr>
          <w:p w14:paraId="197C09B2"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575" w:type="dxa"/>
            <w:tcBorders>
              <w:bottom w:val="single" w:sz="4" w:space="0" w:color="000000"/>
            </w:tcBorders>
            <w:vAlign w:val="center"/>
          </w:tcPr>
          <w:p w14:paraId="468CA9DC" w14:textId="01BFE480" w:rsidR="00EE4EF8" w:rsidRPr="0051585E" w:rsidRDefault="00542B6E">
            <w:pPr>
              <w:numPr>
                <w:ilvl w:val="0"/>
                <w:numId w:val="20"/>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konstrukcyjnie zabudowany i zabezpieczony tak, aby zminimalizować ryzyko jego uszkodzenia w</w:t>
            </w:r>
            <w:r w:rsidR="00AF6253" w:rsidRPr="0051585E">
              <w:rPr>
                <w:rFonts w:asciiTheme="majorHAnsi" w:eastAsia="Times New Roman" w:hAnsiTheme="majorHAnsi" w:cstheme="majorHAnsi"/>
                <w:color w:val="000000"/>
                <w:sz w:val="16"/>
                <w:szCs w:val="16"/>
              </w:rPr>
              <w:t> </w:t>
            </w:r>
            <w:r w:rsidRPr="0051585E">
              <w:rPr>
                <w:rFonts w:asciiTheme="majorHAnsi" w:eastAsia="Times New Roman" w:hAnsiTheme="majorHAnsi" w:cstheme="majorHAnsi"/>
                <w:color w:val="000000"/>
                <w:sz w:val="16"/>
                <w:szCs w:val="16"/>
              </w:rPr>
              <w:t>przypadku wystąpienia kolizji drogowej,</w:t>
            </w:r>
          </w:p>
        </w:tc>
      </w:tr>
    </w:tbl>
    <w:tbl>
      <w:tblPr>
        <w:tblStyle w:val="afffff7"/>
        <w:tblW w:w="1014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590"/>
      </w:tblGrid>
      <w:tr w:rsidR="00EE4EF8" w:rsidRPr="0051585E" w14:paraId="2F440C70" w14:textId="77777777">
        <w:trPr>
          <w:cantSplit/>
          <w:trHeight w:val="517"/>
        </w:trPr>
        <w:tc>
          <w:tcPr>
            <w:tcW w:w="2550" w:type="dxa"/>
            <w:vMerge w:val="restart"/>
            <w:vAlign w:val="center"/>
          </w:tcPr>
          <w:p w14:paraId="5D4CE08A" w14:textId="77777777" w:rsidR="00EE4EF8" w:rsidRPr="0051585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51585E">
              <w:rPr>
                <w:rFonts w:asciiTheme="majorHAnsi" w:eastAsia="Times New Roman" w:hAnsiTheme="majorHAnsi" w:cstheme="majorHAnsi"/>
                <w:b/>
                <w:color w:val="000000"/>
                <w:sz w:val="16"/>
                <w:szCs w:val="16"/>
              </w:rPr>
              <w:t xml:space="preserve">c.d. </w:t>
            </w:r>
          </w:p>
          <w:p w14:paraId="694F01F8" w14:textId="5B182C24" w:rsidR="00EE4EF8" w:rsidRPr="0051585E" w:rsidRDefault="00542B6E">
            <w:pPr>
              <w:pBdr>
                <w:top w:val="nil"/>
                <w:left w:val="nil"/>
                <w:bottom w:val="nil"/>
                <w:right w:val="nil"/>
                <w:between w:val="nil"/>
              </w:pBdr>
              <w:spacing w:line="240" w:lineRule="auto"/>
              <w:ind w:left="0" w:hanging="2"/>
              <w:rPr>
                <w:rFonts w:asciiTheme="majorHAnsi" w:eastAsia="Times New Roman" w:hAnsiTheme="majorHAnsi" w:cstheme="majorHAnsi"/>
                <w:strike/>
                <w:color w:val="000000"/>
                <w:sz w:val="16"/>
                <w:szCs w:val="16"/>
              </w:rPr>
            </w:pPr>
            <w:r w:rsidRPr="0051585E">
              <w:rPr>
                <w:rFonts w:asciiTheme="majorHAnsi" w:eastAsia="Times New Roman" w:hAnsiTheme="majorHAnsi" w:cstheme="majorHAnsi"/>
                <w:b/>
                <w:color w:val="000000"/>
                <w:sz w:val="16"/>
                <w:szCs w:val="16"/>
              </w:rPr>
              <w:t xml:space="preserve">3.2.  Magazyn energii </w:t>
            </w:r>
          </w:p>
        </w:tc>
        <w:tc>
          <w:tcPr>
            <w:tcW w:w="7590" w:type="dxa"/>
            <w:tcBorders>
              <w:bottom w:val="single" w:sz="4" w:space="0" w:color="000000"/>
            </w:tcBorders>
            <w:vAlign w:val="center"/>
          </w:tcPr>
          <w:p w14:paraId="170B8041" w14:textId="77777777" w:rsidR="00EE4EF8" w:rsidRPr="0051585E" w:rsidRDefault="00542B6E">
            <w:pPr>
              <w:numPr>
                <w:ilvl w:val="0"/>
                <w:numId w:val="20"/>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konstrukcja zapewniająca bezpieczeństwo osób przebywających w pojeździe,</w:t>
            </w:r>
          </w:p>
        </w:tc>
      </w:tr>
      <w:tr w:rsidR="00EE4EF8" w:rsidRPr="0051585E" w14:paraId="549E430F" w14:textId="77777777">
        <w:trPr>
          <w:cantSplit/>
          <w:trHeight w:val="624"/>
        </w:trPr>
        <w:tc>
          <w:tcPr>
            <w:tcW w:w="2550" w:type="dxa"/>
            <w:vMerge/>
            <w:vAlign w:val="center"/>
          </w:tcPr>
          <w:p w14:paraId="609E01D2"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590" w:type="dxa"/>
            <w:tcBorders>
              <w:bottom w:val="single" w:sz="4" w:space="0" w:color="000000"/>
            </w:tcBorders>
            <w:shd w:val="clear" w:color="auto" w:fill="FFFFFF"/>
            <w:vAlign w:val="center"/>
          </w:tcPr>
          <w:p w14:paraId="28B8CD07" w14:textId="77777777" w:rsidR="00EE4EF8" w:rsidRPr="0051585E" w:rsidRDefault="00542B6E">
            <w:pPr>
              <w:numPr>
                <w:ilvl w:val="0"/>
                <w:numId w:val="20"/>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51585E">
              <w:rPr>
                <w:rFonts w:asciiTheme="majorHAnsi" w:eastAsia="Times New Roman" w:hAnsiTheme="majorHAnsi" w:cstheme="majorHAnsi"/>
                <w:sz w:val="16"/>
                <w:szCs w:val="16"/>
              </w:rPr>
              <w:t>magazyn energii musi być wyposażony w system ostrzegania o pożarze, z informacją na desce rozdzielczej kierowcy,</w:t>
            </w:r>
          </w:p>
        </w:tc>
      </w:tr>
      <w:tr w:rsidR="00EE4EF8" w:rsidRPr="0051585E" w14:paraId="0EE13BDF" w14:textId="77777777">
        <w:trPr>
          <w:cantSplit/>
          <w:trHeight w:val="624"/>
        </w:trPr>
        <w:tc>
          <w:tcPr>
            <w:tcW w:w="2550" w:type="dxa"/>
            <w:vMerge/>
            <w:vAlign w:val="center"/>
          </w:tcPr>
          <w:p w14:paraId="567F7528"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sz w:val="16"/>
                <w:szCs w:val="16"/>
              </w:rPr>
            </w:pPr>
          </w:p>
        </w:tc>
        <w:tc>
          <w:tcPr>
            <w:tcW w:w="7590" w:type="dxa"/>
            <w:tcBorders>
              <w:bottom w:val="single" w:sz="4" w:space="0" w:color="000000"/>
            </w:tcBorders>
            <w:vAlign w:val="center"/>
          </w:tcPr>
          <w:p w14:paraId="72BE7025" w14:textId="77777777" w:rsidR="00EE4EF8" w:rsidRPr="0051585E" w:rsidRDefault="00542B6E">
            <w:pPr>
              <w:numPr>
                <w:ilvl w:val="0"/>
                <w:numId w:val="20"/>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51585E">
              <w:rPr>
                <w:rFonts w:asciiTheme="majorHAnsi" w:eastAsia="Times New Roman" w:hAnsiTheme="majorHAnsi" w:cstheme="majorHAnsi"/>
                <w:sz w:val="16"/>
                <w:szCs w:val="16"/>
              </w:rPr>
              <w:t>magazyn energii w autobusie powinien być zabezpieczony przed przypadkami niewłaściwej eksploatacji skutkującej utratą gwarancji,</w:t>
            </w:r>
          </w:p>
        </w:tc>
      </w:tr>
      <w:tr w:rsidR="00EE4EF8" w:rsidRPr="0051585E" w14:paraId="629D125C" w14:textId="77777777">
        <w:trPr>
          <w:cantSplit/>
          <w:trHeight w:val="802"/>
        </w:trPr>
        <w:tc>
          <w:tcPr>
            <w:tcW w:w="2550" w:type="dxa"/>
            <w:vMerge/>
            <w:vAlign w:val="center"/>
          </w:tcPr>
          <w:p w14:paraId="71C29A5F"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sz w:val="16"/>
                <w:szCs w:val="16"/>
              </w:rPr>
            </w:pPr>
          </w:p>
        </w:tc>
        <w:tc>
          <w:tcPr>
            <w:tcW w:w="7590" w:type="dxa"/>
            <w:tcBorders>
              <w:bottom w:val="single" w:sz="4" w:space="0" w:color="000000"/>
            </w:tcBorders>
            <w:vAlign w:val="center"/>
          </w:tcPr>
          <w:p w14:paraId="51A92FD6" w14:textId="59CBD6BE" w:rsidR="00EE4EF8" w:rsidRPr="0051585E" w:rsidRDefault="00542B6E">
            <w:pPr>
              <w:numPr>
                <w:ilvl w:val="0"/>
                <w:numId w:val="20"/>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51585E">
              <w:rPr>
                <w:rFonts w:asciiTheme="majorHAnsi" w:eastAsia="Times New Roman" w:hAnsiTheme="majorHAnsi" w:cstheme="majorHAnsi"/>
                <w:sz w:val="16"/>
                <w:szCs w:val="16"/>
              </w:rPr>
              <w:t>powinien posiadać izolację termiczną i/lub układy ogrzewania i/lub chłodzenia magazynu energii tak, aby</w:t>
            </w:r>
            <w:r w:rsidR="00AF6253" w:rsidRPr="0051585E">
              <w:rPr>
                <w:rFonts w:asciiTheme="majorHAnsi" w:eastAsia="Times New Roman" w:hAnsiTheme="majorHAnsi" w:cstheme="majorHAnsi"/>
                <w:sz w:val="16"/>
                <w:szCs w:val="16"/>
              </w:rPr>
              <w:t> </w:t>
            </w:r>
            <w:r w:rsidRPr="0051585E">
              <w:rPr>
                <w:rFonts w:asciiTheme="majorHAnsi" w:eastAsia="Times New Roman" w:hAnsiTheme="majorHAnsi" w:cstheme="majorHAnsi"/>
                <w:sz w:val="16"/>
                <w:szCs w:val="16"/>
              </w:rPr>
              <w:t>możliwa była jego bezawaryjna i długotrwała eksploatacja (ładowanie i rozładowanie) w temperaturach otaczającego powietrza od -30°C do +40°C,</w:t>
            </w:r>
          </w:p>
        </w:tc>
      </w:tr>
      <w:tr w:rsidR="00EE4EF8" w:rsidRPr="0051585E" w14:paraId="21A4520B" w14:textId="77777777">
        <w:trPr>
          <w:cantSplit/>
          <w:trHeight w:val="850"/>
        </w:trPr>
        <w:tc>
          <w:tcPr>
            <w:tcW w:w="2550" w:type="dxa"/>
            <w:vMerge/>
            <w:vAlign w:val="center"/>
          </w:tcPr>
          <w:p w14:paraId="3ED649A9"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sz w:val="16"/>
                <w:szCs w:val="16"/>
              </w:rPr>
            </w:pPr>
          </w:p>
        </w:tc>
        <w:tc>
          <w:tcPr>
            <w:tcW w:w="7590" w:type="dxa"/>
            <w:tcBorders>
              <w:bottom w:val="single" w:sz="4" w:space="0" w:color="000000"/>
            </w:tcBorders>
            <w:vAlign w:val="center"/>
          </w:tcPr>
          <w:p w14:paraId="3DD4A3FF" w14:textId="656861C1" w:rsidR="00EE4EF8" w:rsidRPr="0051585E" w:rsidRDefault="00542B6E">
            <w:pPr>
              <w:numPr>
                <w:ilvl w:val="0"/>
                <w:numId w:val="20"/>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51585E">
              <w:rPr>
                <w:rFonts w:asciiTheme="majorHAnsi" w:eastAsia="Times New Roman" w:hAnsiTheme="majorHAnsi" w:cstheme="majorHAnsi"/>
                <w:sz w:val="16"/>
                <w:szCs w:val="16"/>
              </w:rPr>
              <w:t>układ chłodzenia magazynu energii musi posiadać sygnalizację dźwiękową i świetlną na desce rozdzielczej, informującą kierowcę o niskim stanie płynu chłodzącego i o awarii układu chłodzenia,</w:t>
            </w:r>
          </w:p>
        </w:tc>
      </w:tr>
      <w:tr w:rsidR="00EE4EF8" w:rsidRPr="0051585E" w14:paraId="163172A2" w14:textId="77777777">
        <w:trPr>
          <w:cantSplit/>
          <w:trHeight w:val="535"/>
        </w:trPr>
        <w:tc>
          <w:tcPr>
            <w:tcW w:w="2550" w:type="dxa"/>
            <w:vMerge/>
            <w:vAlign w:val="center"/>
          </w:tcPr>
          <w:p w14:paraId="37EC32C2"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sz w:val="16"/>
                <w:szCs w:val="16"/>
              </w:rPr>
            </w:pPr>
          </w:p>
        </w:tc>
        <w:tc>
          <w:tcPr>
            <w:tcW w:w="7590" w:type="dxa"/>
            <w:tcBorders>
              <w:bottom w:val="single" w:sz="4" w:space="0" w:color="000000"/>
            </w:tcBorders>
            <w:shd w:val="clear" w:color="auto" w:fill="FFFFFF"/>
            <w:vAlign w:val="center"/>
          </w:tcPr>
          <w:p w14:paraId="730B5E66" w14:textId="429EA476" w:rsidR="00EE4EF8" w:rsidRPr="0051585E" w:rsidRDefault="00542B6E" w:rsidP="009C5578">
            <w:pPr>
              <w:numPr>
                <w:ilvl w:val="0"/>
                <w:numId w:val="20"/>
              </w:numPr>
              <w:spacing w:before="240" w:after="240" w:line="276" w:lineRule="auto"/>
              <w:ind w:left="0" w:hanging="2"/>
              <w:rPr>
                <w:rFonts w:asciiTheme="majorHAnsi" w:eastAsia="Times New Roman" w:hAnsiTheme="majorHAnsi" w:cstheme="majorHAnsi"/>
                <w:sz w:val="16"/>
                <w:szCs w:val="16"/>
              </w:rPr>
            </w:pPr>
            <w:r w:rsidRPr="0051585E">
              <w:rPr>
                <w:rFonts w:asciiTheme="majorHAnsi" w:eastAsia="Times New Roman" w:hAnsiTheme="majorHAnsi" w:cstheme="majorHAnsi"/>
                <w:sz w:val="16"/>
                <w:szCs w:val="16"/>
              </w:rPr>
              <w:t>przyłącze diagnostyczne wraz z oprogramowaniem, pozwalające na zbadanie pojemności każdego akumulatora trakcyjnego zabudowanego w autobusie,</w:t>
            </w:r>
          </w:p>
        </w:tc>
      </w:tr>
      <w:tr w:rsidR="00EE4EF8" w:rsidRPr="0051585E" w14:paraId="551CA831" w14:textId="77777777">
        <w:trPr>
          <w:cantSplit/>
          <w:trHeight w:val="1723"/>
        </w:trPr>
        <w:tc>
          <w:tcPr>
            <w:tcW w:w="2550" w:type="dxa"/>
            <w:vMerge/>
            <w:vAlign w:val="center"/>
          </w:tcPr>
          <w:p w14:paraId="020762D5"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sz w:val="16"/>
                <w:szCs w:val="16"/>
              </w:rPr>
            </w:pPr>
          </w:p>
        </w:tc>
        <w:tc>
          <w:tcPr>
            <w:tcW w:w="7590" w:type="dxa"/>
            <w:tcBorders>
              <w:bottom w:val="single" w:sz="4" w:space="0" w:color="000000"/>
            </w:tcBorders>
            <w:vAlign w:val="center"/>
          </w:tcPr>
          <w:p w14:paraId="70673EC5" w14:textId="77777777" w:rsidR="00EE4EF8" w:rsidRPr="0051585E" w:rsidRDefault="00542B6E">
            <w:pPr>
              <w:numPr>
                <w:ilvl w:val="0"/>
                <w:numId w:val="20"/>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51585E">
              <w:rPr>
                <w:rFonts w:asciiTheme="majorHAnsi" w:eastAsia="Times New Roman" w:hAnsiTheme="majorHAnsi" w:cstheme="majorHAnsi"/>
                <w:sz w:val="16"/>
                <w:szCs w:val="16"/>
              </w:rPr>
              <w:t>magazyn energii musi być oznakowany:</w:t>
            </w:r>
          </w:p>
          <w:p w14:paraId="43E01104" w14:textId="77777777" w:rsidR="00EE4EF8" w:rsidRPr="0051585E" w:rsidRDefault="00542B6E">
            <w:pPr>
              <w:numPr>
                <w:ilvl w:val="0"/>
                <w:numId w:val="55"/>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51585E">
              <w:rPr>
                <w:rFonts w:asciiTheme="majorHAnsi" w:eastAsia="Times New Roman" w:hAnsiTheme="majorHAnsi" w:cstheme="majorHAnsi"/>
                <w:sz w:val="16"/>
                <w:szCs w:val="16"/>
              </w:rPr>
              <w:t>tabliczką znamionową w języku polskim (jeżeli tabliczka producenta magazynu energii jest w języku innym niż język polski to należy zastosować tabliczkę lub naklejkę dodatkową w języku polskim) określającą podstawowe dane techniczne,</w:t>
            </w:r>
          </w:p>
          <w:p w14:paraId="05F9A431" w14:textId="77777777" w:rsidR="00EE4EF8" w:rsidRPr="0051585E" w:rsidRDefault="00542B6E">
            <w:pPr>
              <w:numPr>
                <w:ilvl w:val="0"/>
                <w:numId w:val="55"/>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51585E">
              <w:rPr>
                <w:rFonts w:asciiTheme="majorHAnsi" w:eastAsia="Times New Roman" w:hAnsiTheme="majorHAnsi" w:cstheme="majorHAnsi"/>
                <w:sz w:val="16"/>
                <w:szCs w:val="16"/>
              </w:rPr>
              <w:t xml:space="preserve">znakami ostrzegawczym informującym o podstawowych ryzykach związanych użytkowaniem </w:t>
            </w:r>
            <w:r w:rsidRPr="0051585E">
              <w:rPr>
                <w:rFonts w:asciiTheme="majorHAnsi" w:eastAsia="Times New Roman" w:hAnsiTheme="majorHAnsi" w:cstheme="majorHAnsi"/>
                <w:sz w:val="16"/>
                <w:szCs w:val="16"/>
              </w:rPr>
              <w:br/>
              <w:t xml:space="preserve">z magazynu energii (oznakowanie to musi być w języku polskim), </w:t>
            </w:r>
          </w:p>
        </w:tc>
      </w:tr>
      <w:tr w:rsidR="00EE4EF8" w:rsidRPr="0051585E" w14:paraId="4790A6F2" w14:textId="77777777" w:rsidTr="00751A8F">
        <w:trPr>
          <w:cantSplit/>
          <w:trHeight w:val="2683"/>
        </w:trPr>
        <w:tc>
          <w:tcPr>
            <w:tcW w:w="2550" w:type="dxa"/>
            <w:vMerge/>
            <w:vAlign w:val="center"/>
          </w:tcPr>
          <w:p w14:paraId="476D4913"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sz w:val="16"/>
                <w:szCs w:val="16"/>
              </w:rPr>
            </w:pPr>
          </w:p>
        </w:tc>
        <w:tc>
          <w:tcPr>
            <w:tcW w:w="7590" w:type="dxa"/>
            <w:tcBorders>
              <w:bottom w:val="single" w:sz="4" w:space="0" w:color="000000"/>
            </w:tcBorders>
            <w:vAlign w:val="center"/>
          </w:tcPr>
          <w:p w14:paraId="7CA3A50F" w14:textId="77777777" w:rsidR="00B01456" w:rsidRPr="0051585E" w:rsidRDefault="00542B6E" w:rsidP="00AF6253">
            <w:pPr>
              <w:ind w:left="0" w:hanging="2"/>
              <w:jc w:val="both"/>
              <w:rPr>
                <w:rFonts w:asciiTheme="majorHAnsi" w:hAnsiTheme="majorHAnsi" w:cstheme="majorHAnsi"/>
                <w:sz w:val="16"/>
                <w:szCs w:val="16"/>
              </w:rPr>
            </w:pPr>
            <w:r w:rsidRPr="0051585E">
              <w:rPr>
                <w:rFonts w:asciiTheme="majorHAnsi" w:eastAsia="Times New Roman" w:hAnsiTheme="majorHAnsi" w:cstheme="majorHAnsi"/>
                <w:sz w:val="16"/>
                <w:szCs w:val="16"/>
              </w:rPr>
              <w:t>q)</w:t>
            </w:r>
            <w:r w:rsidRPr="0051585E">
              <w:rPr>
                <w:rFonts w:asciiTheme="majorHAnsi" w:eastAsia="Times New Roman" w:hAnsiTheme="majorHAnsi" w:cstheme="majorHAnsi"/>
                <w:sz w:val="14"/>
                <w:szCs w:val="14"/>
              </w:rPr>
              <w:t xml:space="preserve">                  </w:t>
            </w:r>
            <w:r w:rsidR="00B01456" w:rsidRPr="0051585E">
              <w:rPr>
                <w:rFonts w:asciiTheme="majorHAnsi" w:hAnsiTheme="majorHAnsi" w:cstheme="majorHAnsi"/>
                <w:sz w:val="16"/>
                <w:szCs w:val="16"/>
              </w:rPr>
              <w:t>gwarancja na magazyn energii elektrycznej wraz z infrastrukturą sterującą (elektronika), tj. na jego bezawaryjną eksploatację i zachowanie w całym okresie gwarancji pojemności energii użytecznej dla każdego akumulatora trakcyjnego zabudowanego w pojeździe na poziomie, co najmniej 80% wartości początkowej – minimum 180 miesięcy.</w:t>
            </w:r>
          </w:p>
          <w:p w14:paraId="1E9EA79B" w14:textId="2D003E4A" w:rsidR="00EE4EF8" w:rsidRPr="0051585E" w:rsidRDefault="00B01456" w:rsidP="00B01456">
            <w:pPr>
              <w:spacing w:before="240" w:after="240" w:line="276" w:lineRule="auto"/>
              <w:ind w:left="0" w:hanging="2"/>
              <w:jc w:val="both"/>
              <w:rPr>
                <w:rFonts w:asciiTheme="majorHAnsi" w:eastAsia="Times New Roman" w:hAnsiTheme="majorHAnsi" w:cstheme="majorHAnsi"/>
                <w:color w:val="FF0000"/>
                <w:sz w:val="14"/>
                <w:szCs w:val="14"/>
              </w:rPr>
            </w:pPr>
            <w:r w:rsidRPr="0051585E">
              <w:rPr>
                <w:rFonts w:asciiTheme="majorHAnsi" w:hAnsiTheme="majorHAnsi" w:cstheme="majorHAnsi"/>
                <w:sz w:val="16"/>
                <w:szCs w:val="16"/>
              </w:rPr>
              <w:t>W przypadku gdy wymiana magazynu energii wiązałaby się z wprowadzeniem zmian na pojeździe w celu jego dostosowania do zabudowy nowego magazynu energii, koszt związany z dostosowaniem pojazdu ponosi Wykonawca. Wykonawca odbierze od Zamawiającego i zutylizuje na swój koszt wymieniony magazyn energii.</w:t>
            </w:r>
          </w:p>
        </w:tc>
      </w:tr>
    </w:tbl>
    <w:p w14:paraId="13617040"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8"/>
        <w:tblW w:w="1017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20"/>
      </w:tblGrid>
      <w:tr w:rsidR="00EE4EF8" w:rsidRPr="0051585E" w14:paraId="7538EA88" w14:textId="77777777">
        <w:trPr>
          <w:trHeight w:val="1531"/>
        </w:trPr>
        <w:tc>
          <w:tcPr>
            <w:tcW w:w="2550" w:type="dxa"/>
            <w:shd w:val="clear" w:color="auto" w:fill="D9D9D9"/>
            <w:vAlign w:val="center"/>
          </w:tcPr>
          <w:p w14:paraId="1C1C1507" w14:textId="77777777" w:rsidR="00EE4EF8" w:rsidRPr="0051585E" w:rsidRDefault="00542B6E">
            <w:pPr>
              <w:keepNext/>
              <w:pBdr>
                <w:top w:val="nil"/>
                <w:left w:val="nil"/>
                <w:bottom w:val="nil"/>
                <w:right w:val="nil"/>
                <w:between w:val="nil"/>
              </w:pBdr>
              <w:spacing w:line="240" w:lineRule="auto"/>
              <w:ind w:left="0" w:hanging="2"/>
              <w:jc w:val="center"/>
              <w:rPr>
                <w:rFonts w:asciiTheme="majorHAnsi" w:eastAsia="Times New Roman" w:hAnsiTheme="majorHAnsi" w:cstheme="majorHAnsi"/>
                <w:b/>
                <w:color w:val="000000"/>
                <w:sz w:val="20"/>
                <w:szCs w:val="20"/>
              </w:rPr>
            </w:pPr>
            <w:r w:rsidRPr="0051585E">
              <w:rPr>
                <w:rFonts w:asciiTheme="majorHAnsi" w:eastAsia="Times New Roman" w:hAnsiTheme="majorHAnsi" w:cstheme="majorHAnsi"/>
                <w:b/>
                <w:color w:val="000000"/>
                <w:sz w:val="20"/>
                <w:szCs w:val="20"/>
              </w:rPr>
              <w:lastRenderedPageBreak/>
              <w:t>Opis parametrów</w:t>
            </w:r>
          </w:p>
        </w:tc>
        <w:tc>
          <w:tcPr>
            <w:tcW w:w="7620" w:type="dxa"/>
            <w:shd w:val="clear" w:color="auto" w:fill="D9D9D9"/>
            <w:vAlign w:val="center"/>
          </w:tcPr>
          <w:p w14:paraId="7C5F75D8" w14:textId="77777777" w:rsidR="00EE4EF8" w:rsidRPr="0051585E"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51585E">
              <w:rPr>
                <w:rFonts w:asciiTheme="majorHAnsi" w:eastAsia="Times New Roman" w:hAnsiTheme="majorHAnsi" w:cstheme="majorHAnsi"/>
                <w:b/>
                <w:color w:val="000000"/>
                <w:sz w:val="20"/>
                <w:szCs w:val="20"/>
              </w:rPr>
              <w:t xml:space="preserve">Zakres wymagań, określony przez Zamawiającego, który muszą spełniać autobusy </w:t>
            </w:r>
          </w:p>
        </w:tc>
      </w:tr>
      <w:tr w:rsidR="00EE4EF8" w:rsidRPr="0051585E" w14:paraId="5808473B" w14:textId="77777777">
        <w:trPr>
          <w:trHeight w:val="227"/>
        </w:trPr>
        <w:tc>
          <w:tcPr>
            <w:tcW w:w="2550" w:type="dxa"/>
            <w:shd w:val="clear" w:color="auto" w:fill="808080"/>
            <w:vAlign w:val="center"/>
          </w:tcPr>
          <w:p w14:paraId="238A6868" w14:textId="77777777" w:rsidR="00EE4EF8" w:rsidRPr="0051585E" w:rsidRDefault="00542B6E">
            <w:pPr>
              <w:keepNext/>
              <w:pBdr>
                <w:top w:val="nil"/>
                <w:left w:val="nil"/>
                <w:bottom w:val="nil"/>
                <w:right w:val="nil"/>
                <w:between w:val="nil"/>
              </w:pBdr>
              <w:spacing w:line="240" w:lineRule="auto"/>
              <w:jc w:val="center"/>
              <w:rPr>
                <w:rFonts w:asciiTheme="majorHAnsi" w:eastAsia="Times New Roman" w:hAnsiTheme="majorHAnsi" w:cstheme="majorHAnsi"/>
                <w:b/>
                <w:color w:val="000000"/>
                <w:sz w:val="12"/>
                <w:szCs w:val="12"/>
              </w:rPr>
            </w:pPr>
            <w:r w:rsidRPr="0051585E">
              <w:rPr>
                <w:rFonts w:asciiTheme="majorHAnsi" w:eastAsia="Times New Roman" w:hAnsiTheme="majorHAnsi" w:cstheme="majorHAnsi"/>
                <w:b/>
                <w:color w:val="000000"/>
                <w:sz w:val="12"/>
                <w:szCs w:val="12"/>
              </w:rPr>
              <w:t>1</w:t>
            </w:r>
          </w:p>
        </w:tc>
        <w:tc>
          <w:tcPr>
            <w:tcW w:w="7620" w:type="dxa"/>
            <w:shd w:val="clear" w:color="auto" w:fill="808080"/>
            <w:vAlign w:val="center"/>
          </w:tcPr>
          <w:p w14:paraId="0FD42125" w14:textId="77777777" w:rsidR="00EE4EF8" w:rsidRPr="0051585E" w:rsidRDefault="00542B6E">
            <w:pPr>
              <w:pBdr>
                <w:top w:val="nil"/>
                <w:left w:val="nil"/>
                <w:bottom w:val="nil"/>
                <w:right w:val="nil"/>
                <w:between w:val="nil"/>
              </w:pBdr>
              <w:spacing w:line="240" w:lineRule="auto"/>
              <w:jc w:val="center"/>
              <w:rPr>
                <w:rFonts w:asciiTheme="majorHAnsi" w:eastAsia="Times New Roman" w:hAnsiTheme="majorHAnsi" w:cstheme="majorHAnsi"/>
                <w:color w:val="000000"/>
                <w:sz w:val="12"/>
                <w:szCs w:val="12"/>
              </w:rPr>
            </w:pPr>
            <w:r w:rsidRPr="0051585E">
              <w:rPr>
                <w:rFonts w:asciiTheme="majorHAnsi" w:eastAsia="Times New Roman" w:hAnsiTheme="majorHAnsi" w:cstheme="majorHAnsi"/>
                <w:b/>
                <w:color w:val="000000"/>
                <w:sz w:val="12"/>
                <w:szCs w:val="12"/>
              </w:rPr>
              <w:t>2</w:t>
            </w:r>
          </w:p>
        </w:tc>
      </w:tr>
      <w:tr w:rsidR="00EE4EF8" w:rsidRPr="0051585E" w14:paraId="5F658CE0" w14:textId="77777777">
        <w:trPr>
          <w:cantSplit/>
          <w:trHeight w:val="454"/>
        </w:trPr>
        <w:tc>
          <w:tcPr>
            <w:tcW w:w="10170" w:type="dxa"/>
            <w:gridSpan w:val="2"/>
            <w:shd w:val="clear" w:color="auto" w:fill="DFDFDF"/>
            <w:vAlign w:val="center"/>
          </w:tcPr>
          <w:p w14:paraId="50A18484" w14:textId="77777777" w:rsidR="00EE4EF8" w:rsidRPr="0051585E"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51585E">
              <w:rPr>
                <w:rFonts w:asciiTheme="majorHAnsi" w:eastAsia="Times New Roman" w:hAnsiTheme="majorHAnsi" w:cstheme="majorHAnsi"/>
                <w:b/>
                <w:color w:val="000000"/>
                <w:sz w:val="20"/>
                <w:szCs w:val="20"/>
              </w:rPr>
              <w:t>c.d. 3. Układ napędowy.</w:t>
            </w:r>
          </w:p>
        </w:tc>
      </w:tr>
      <w:tr w:rsidR="00EE4EF8" w:rsidRPr="0051585E" w14:paraId="37294B75" w14:textId="77777777" w:rsidTr="00266889">
        <w:trPr>
          <w:cantSplit/>
          <w:trHeight w:val="1531"/>
        </w:trPr>
        <w:tc>
          <w:tcPr>
            <w:tcW w:w="2550" w:type="dxa"/>
            <w:vMerge w:val="restart"/>
            <w:vAlign w:val="center"/>
          </w:tcPr>
          <w:p w14:paraId="55DA4DCF" w14:textId="77777777" w:rsidR="00EE4EF8" w:rsidRPr="0051585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51585E">
              <w:rPr>
                <w:rFonts w:asciiTheme="majorHAnsi" w:eastAsia="Times New Roman" w:hAnsiTheme="majorHAnsi" w:cstheme="majorHAnsi"/>
                <w:b/>
                <w:color w:val="000000"/>
                <w:sz w:val="16"/>
                <w:szCs w:val="16"/>
              </w:rPr>
              <w:t xml:space="preserve">3.3. System detekcji </w:t>
            </w:r>
            <w:r w:rsidRPr="0051585E">
              <w:rPr>
                <w:rFonts w:asciiTheme="majorHAnsi" w:eastAsia="Times New Roman" w:hAnsiTheme="majorHAnsi" w:cstheme="majorHAnsi"/>
                <w:b/>
                <w:color w:val="000000"/>
                <w:sz w:val="16"/>
                <w:szCs w:val="16"/>
              </w:rPr>
              <w:br/>
              <w:t>i gaszenia pożaru:</w:t>
            </w:r>
          </w:p>
          <w:p w14:paraId="32E7CF46" w14:textId="77777777" w:rsidR="00EE4EF8" w:rsidRPr="0051585E" w:rsidRDefault="00EE4EF8">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620" w:type="dxa"/>
            <w:vAlign w:val="center"/>
          </w:tcPr>
          <w:p w14:paraId="02077871" w14:textId="77777777" w:rsidR="00EE4EF8" w:rsidRPr="0051585E" w:rsidRDefault="00542B6E">
            <w:pPr>
              <w:widowControl w:val="0"/>
              <w:numPr>
                <w:ilvl w:val="0"/>
                <w:numId w:val="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 xml:space="preserve">system powinien składać się z następujących elementów funkcjonalnych: </w:t>
            </w:r>
          </w:p>
          <w:p w14:paraId="73A42984" w14:textId="77777777" w:rsidR="00EE4EF8" w:rsidRPr="0051585E" w:rsidRDefault="00542B6E">
            <w:pPr>
              <w:widowControl w:val="0"/>
              <w:numPr>
                <w:ilvl w:val="0"/>
                <w:numId w:val="57"/>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 xml:space="preserve">systemu detekcji (wykrywania pożaru) zbudowanego w oparciu o dwa niezależnie działające obwody: </w:t>
            </w:r>
          </w:p>
          <w:p w14:paraId="7BD99C12" w14:textId="77777777" w:rsidR="00EE4EF8" w:rsidRPr="0051585E" w:rsidRDefault="00542B6E">
            <w:pPr>
              <w:widowControl w:val="0"/>
              <w:numPr>
                <w:ilvl w:val="0"/>
                <w:numId w:val="54"/>
              </w:numPr>
              <w:pBdr>
                <w:top w:val="nil"/>
                <w:left w:val="nil"/>
                <w:bottom w:val="nil"/>
                <w:right w:val="nil"/>
                <w:between w:val="nil"/>
              </w:pBdr>
              <w:tabs>
                <w:tab w:val="left" w:pos="929"/>
              </w:tabs>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 xml:space="preserve">obwód nr 1, który powinien wykrywać powstanie pożaru co najmniej w następujących podzespołach: elektrycznym agregacie grzewczym-bojlerze, silniku trakcyjnym (centralnym), silniku napędu sprężarki powietrza; </w:t>
            </w:r>
          </w:p>
          <w:p w14:paraId="66455DB1" w14:textId="77777777" w:rsidR="00EE4EF8" w:rsidRPr="0051585E" w:rsidRDefault="00542B6E">
            <w:pPr>
              <w:widowControl w:val="0"/>
              <w:numPr>
                <w:ilvl w:val="0"/>
                <w:numId w:val="54"/>
              </w:numPr>
              <w:pBdr>
                <w:top w:val="nil"/>
                <w:left w:val="nil"/>
                <w:bottom w:val="nil"/>
                <w:right w:val="nil"/>
                <w:between w:val="nil"/>
              </w:pBdr>
              <w:tabs>
                <w:tab w:val="left" w:pos="929"/>
              </w:tabs>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obwód nr 2, który powinien wykrywać powstanie pożaru w komorze baterii trakcyjnej,</w:t>
            </w:r>
          </w:p>
          <w:p w14:paraId="0E283296" w14:textId="77777777" w:rsidR="00EE4EF8" w:rsidRPr="0051585E" w:rsidRDefault="00542B6E">
            <w:pPr>
              <w:widowControl w:val="0"/>
              <w:numPr>
                <w:ilvl w:val="0"/>
                <w:numId w:val="57"/>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systemu gaszenia pożaru obejmującego, w ramach obwodu nr 1, co najmniej następujące podzespoły: elektryczny agregat grzewczy-bojler, silnik trakcyjny (centralny), silnik napędu sprężarki powietrza,</w:t>
            </w:r>
          </w:p>
        </w:tc>
      </w:tr>
      <w:tr w:rsidR="00EE4EF8" w:rsidRPr="0051585E" w14:paraId="5316E039" w14:textId="77777777" w:rsidTr="00266889">
        <w:trPr>
          <w:cantSplit/>
          <w:trHeight w:val="1553"/>
        </w:trPr>
        <w:tc>
          <w:tcPr>
            <w:tcW w:w="2550" w:type="dxa"/>
            <w:vMerge/>
            <w:vAlign w:val="center"/>
          </w:tcPr>
          <w:p w14:paraId="46408C5D"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3555A2DA" w14:textId="77777777" w:rsidR="00EE4EF8" w:rsidRPr="0051585E" w:rsidRDefault="00542B6E">
            <w:pPr>
              <w:widowControl w:val="0"/>
              <w:numPr>
                <w:ilvl w:val="0"/>
                <w:numId w:val="2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obwody nr 1 i nr 2 powinny działać niezależnie, tzn.:</w:t>
            </w:r>
          </w:p>
          <w:p w14:paraId="31556195" w14:textId="77777777" w:rsidR="00EE4EF8" w:rsidRPr="0051585E" w:rsidRDefault="00542B6E">
            <w:pPr>
              <w:widowControl w:val="0"/>
              <w:numPr>
                <w:ilvl w:val="0"/>
                <w:numId w:val="30"/>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wykrycie pożaru w obwodzie nr 1 powinno generować w kabinie kierowcy sygnalizację dźwiękową oraz wyświetlaną informację, że w obwodzie nr 1 wykryto pożar i jednocześnie, uruchomić system gaszenia podzespołów obwodu nr 1;</w:t>
            </w:r>
          </w:p>
          <w:p w14:paraId="338D698C" w14:textId="77777777" w:rsidR="00EE4EF8" w:rsidRPr="0051585E" w:rsidRDefault="00542B6E">
            <w:pPr>
              <w:widowControl w:val="0"/>
              <w:numPr>
                <w:ilvl w:val="0"/>
                <w:numId w:val="30"/>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wykrycie pożaru w obwodzie nr 2 powinno generować w kabinie kierowcy sygnalizację dźwiękową oraz wyświetlaną informację, że w obwodzie nr 2 wykryto pożar - nie powinno natomiast uruchamiać systemu gaszenia podzespołów obwodu nr 1;</w:t>
            </w:r>
          </w:p>
        </w:tc>
      </w:tr>
      <w:tr w:rsidR="00EE4EF8" w:rsidRPr="0051585E" w14:paraId="39E26F28" w14:textId="77777777" w:rsidTr="00266889">
        <w:trPr>
          <w:cantSplit/>
          <w:trHeight w:val="413"/>
        </w:trPr>
        <w:tc>
          <w:tcPr>
            <w:tcW w:w="2550" w:type="dxa"/>
            <w:vMerge/>
            <w:vAlign w:val="center"/>
          </w:tcPr>
          <w:p w14:paraId="2FA4C5AC"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5F401E97" w14:textId="77777777" w:rsidR="00EE4EF8" w:rsidRPr="0051585E" w:rsidRDefault="00542B6E">
            <w:pPr>
              <w:widowControl w:val="0"/>
              <w:numPr>
                <w:ilvl w:val="0"/>
                <w:numId w:val="2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detekcja pożaru: liniowa hydropneumatyczna, elektryczna lub pneumatyczna,</w:t>
            </w:r>
          </w:p>
        </w:tc>
      </w:tr>
      <w:tr w:rsidR="00EE4EF8" w:rsidRPr="0051585E" w14:paraId="5A62A636" w14:textId="77777777">
        <w:trPr>
          <w:cantSplit/>
          <w:trHeight w:val="510"/>
        </w:trPr>
        <w:tc>
          <w:tcPr>
            <w:tcW w:w="2550" w:type="dxa"/>
            <w:vMerge/>
            <w:vAlign w:val="center"/>
          </w:tcPr>
          <w:p w14:paraId="3ECF2560"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2BD9B788" w14:textId="77777777" w:rsidR="00EE4EF8" w:rsidRPr="0051585E" w:rsidRDefault="00542B6E">
            <w:pPr>
              <w:widowControl w:val="0"/>
              <w:numPr>
                <w:ilvl w:val="0"/>
                <w:numId w:val="2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przewód detekcji (wykrywania) pożaru nie może pełnić funkcji dostarczania/rozpylania środka gaśniczego,</w:t>
            </w:r>
          </w:p>
        </w:tc>
      </w:tr>
      <w:tr w:rsidR="00EE4EF8" w:rsidRPr="0051585E" w14:paraId="209DF771" w14:textId="77777777" w:rsidTr="00751A8F">
        <w:trPr>
          <w:cantSplit/>
          <w:trHeight w:val="750"/>
        </w:trPr>
        <w:tc>
          <w:tcPr>
            <w:tcW w:w="2550" w:type="dxa"/>
            <w:vMerge/>
            <w:vAlign w:val="center"/>
          </w:tcPr>
          <w:p w14:paraId="158F3C3D"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3306A2BD" w14:textId="77777777" w:rsidR="00EE4EF8" w:rsidRPr="0051585E" w:rsidRDefault="00542B6E">
            <w:pPr>
              <w:widowControl w:val="0"/>
              <w:numPr>
                <w:ilvl w:val="0"/>
                <w:numId w:val="2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w przypadku zastosowania systemu detekcji i gaszenia pożaru z liniowym detektorem temperatury działającym na zasadzie elektrycznej, należy taki system wyposażyć w baterię, dającą możliwość działania systemu po odłączeniu głównego źródła prądu w autobusie</w:t>
            </w:r>
            <w:r w:rsidRPr="0051585E">
              <w:rPr>
                <w:rFonts w:asciiTheme="majorHAnsi" w:eastAsia="Times New Roman" w:hAnsiTheme="majorHAnsi" w:cstheme="majorHAnsi"/>
                <w:sz w:val="16"/>
                <w:szCs w:val="16"/>
              </w:rPr>
              <w:t>. Bateria musi zapewnić zasilanie systemu w okresie pomiędzy przeglądami instalacji gaśniczej,</w:t>
            </w:r>
          </w:p>
        </w:tc>
      </w:tr>
      <w:tr w:rsidR="00EE4EF8" w:rsidRPr="0051585E" w14:paraId="32EC6358" w14:textId="77777777" w:rsidTr="00266889">
        <w:trPr>
          <w:cantSplit/>
          <w:trHeight w:val="834"/>
        </w:trPr>
        <w:tc>
          <w:tcPr>
            <w:tcW w:w="2550" w:type="dxa"/>
            <w:vMerge/>
            <w:vAlign w:val="center"/>
          </w:tcPr>
          <w:p w14:paraId="672A682A"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60EB0359" w14:textId="4112CA13" w:rsidR="00EE4EF8" w:rsidRPr="0051585E" w:rsidRDefault="00542B6E">
            <w:pPr>
              <w:widowControl w:val="0"/>
              <w:numPr>
                <w:ilvl w:val="0"/>
                <w:numId w:val="2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 xml:space="preserve">sygnalizacja świetlna i akustyczna (głośny przerywany sygnał) w miejscu pracy kierowcy, informująca </w:t>
            </w:r>
            <w:r w:rsidRPr="0051585E">
              <w:rPr>
                <w:rFonts w:asciiTheme="majorHAnsi" w:eastAsia="Times New Roman" w:hAnsiTheme="majorHAnsi" w:cstheme="majorHAnsi"/>
                <w:color w:val="000000"/>
                <w:sz w:val="16"/>
                <w:szCs w:val="16"/>
              </w:rPr>
              <w:br/>
              <w:t>o wybuchu pożaru. Układ powinien być wyposażony kontrolkę informująca o sprawności / niesprawności systemu umiejscowiona na desce rozdzielczej w kabinie kierowcy,</w:t>
            </w:r>
          </w:p>
        </w:tc>
      </w:tr>
      <w:tr w:rsidR="00EE4EF8" w:rsidRPr="0051585E" w14:paraId="7DBECBB2" w14:textId="77777777" w:rsidTr="00266889">
        <w:trPr>
          <w:cantSplit/>
          <w:trHeight w:val="562"/>
        </w:trPr>
        <w:tc>
          <w:tcPr>
            <w:tcW w:w="2550" w:type="dxa"/>
            <w:vMerge/>
            <w:vAlign w:val="center"/>
          </w:tcPr>
          <w:p w14:paraId="31AC0408"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2F237150" w14:textId="77777777" w:rsidR="00EE4EF8" w:rsidRPr="0051585E" w:rsidRDefault="00542B6E">
            <w:pPr>
              <w:widowControl w:val="0"/>
              <w:numPr>
                <w:ilvl w:val="0"/>
                <w:numId w:val="2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 xml:space="preserve">środek gaśniczy: rozpylany za pomocą odpowiedniej ilości dysz, ilość środka gaśniczego z odpowiednim zapasem zapewniająca ugaszenie każdego pożaru, </w:t>
            </w:r>
          </w:p>
        </w:tc>
      </w:tr>
      <w:tr w:rsidR="00EE4EF8" w:rsidRPr="0051585E" w14:paraId="6F12D57D" w14:textId="77777777" w:rsidTr="00266889">
        <w:trPr>
          <w:cantSplit/>
          <w:trHeight w:val="557"/>
        </w:trPr>
        <w:tc>
          <w:tcPr>
            <w:tcW w:w="2550" w:type="dxa"/>
            <w:vMerge/>
            <w:vAlign w:val="center"/>
          </w:tcPr>
          <w:p w14:paraId="1B99705D"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68786DA2" w14:textId="77777777" w:rsidR="00EE4EF8" w:rsidRPr="0051585E" w:rsidRDefault="00542B6E">
            <w:pPr>
              <w:widowControl w:val="0"/>
              <w:numPr>
                <w:ilvl w:val="0"/>
                <w:numId w:val="2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widoczne cechy legalizacyjne i daty dopuszczenia do użytkowania zgodnie z ogólnie obowiązującymi przepisami dotyczącymi systemów przeciwpożarowych,</w:t>
            </w:r>
          </w:p>
        </w:tc>
      </w:tr>
      <w:tr w:rsidR="00EE4EF8" w:rsidRPr="0051585E" w14:paraId="431B3F28" w14:textId="77777777" w:rsidTr="00266889">
        <w:trPr>
          <w:cantSplit/>
          <w:trHeight w:val="706"/>
        </w:trPr>
        <w:tc>
          <w:tcPr>
            <w:tcW w:w="2550" w:type="dxa"/>
            <w:vMerge/>
            <w:vAlign w:val="center"/>
          </w:tcPr>
          <w:p w14:paraId="4094FCFE"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2EBA7B5C" w14:textId="77777777" w:rsidR="00EE4EF8" w:rsidRPr="0051585E" w:rsidRDefault="00542B6E">
            <w:pPr>
              <w:widowControl w:val="0"/>
              <w:numPr>
                <w:ilvl w:val="0"/>
                <w:numId w:val="2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łatwy dostęp do manometrów wskazujących właściwe ciśnienie czynników w systemie, umożliwiający odczyt niewymagający demontażu dodatkowych elementów pojazdu (np. osłon, klap, podzespołów itp.).</w:t>
            </w:r>
          </w:p>
        </w:tc>
      </w:tr>
    </w:tbl>
    <w:tbl>
      <w:tblPr>
        <w:tblStyle w:val="afffff9"/>
        <w:tblW w:w="1017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20"/>
      </w:tblGrid>
      <w:tr w:rsidR="00EE4EF8" w:rsidRPr="0051585E" w14:paraId="4EC587B4" w14:textId="77777777">
        <w:trPr>
          <w:cantSplit/>
          <w:trHeight w:val="850"/>
        </w:trPr>
        <w:tc>
          <w:tcPr>
            <w:tcW w:w="2550" w:type="dxa"/>
            <w:vMerge w:val="restart"/>
            <w:vAlign w:val="center"/>
          </w:tcPr>
          <w:p w14:paraId="65BDA3E6" w14:textId="77777777" w:rsidR="00EE4EF8" w:rsidRPr="0051585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51585E">
              <w:rPr>
                <w:rFonts w:asciiTheme="majorHAnsi" w:eastAsia="Times New Roman" w:hAnsiTheme="majorHAnsi" w:cstheme="majorHAnsi"/>
                <w:b/>
                <w:color w:val="000000"/>
                <w:sz w:val="16"/>
                <w:szCs w:val="16"/>
              </w:rPr>
              <w:t xml:space="preserve">3.3. System detekcji </w:t>
            </w:r>
            <w:r w:rsidRPr="0051585E">
              <w:rPr>
                <w:rFonts w:asciiTheme="majorHAnsi" w:eastAsia="Times New Roman" w:hAnsiTheme="majorHAnsi" w:cstheme="majorHAnsi"/>
                <w:b/>
                <w:color w:val="000000"/>
                <w:sz w:val="16"/>
                <w:szCs w:val="16"/>
              </w:rPr>
              <w:br/>
              <w:t>i gaszenia pożaru:</w:t>
            </w:r>
          </w:p>
          <w:p w14:paraId="3745A372" w14:textId="77777777" w:rsidR="00EE4EF8" w:rsidRPr="0051585E" w:rsidRDefault="00EE4EF8">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620" w:type="dxa"/>
            <w:vAlign w:val="center"/>
          </w:tcPr>
          <w:p w14:paraId="059C0DAE" w14:textId="77777777" w:rsidR="00EE4EF8" w:rsidRPr="0051585E" w:rsidRDefault="00542B6E">
            <w:pPr>
              <w:widowControl w:val="0"/>
              <w:numPr>
                <w:ilvl w:val="0"/>
                <w:numId w:val="2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 xml:space="preserve">miejsca montażu butli, manometrów wskazujących ciśnienie czynników w systemie oraz dysz gaśniczych ustalić z Zamawiającym. Do każdego zainstalowanego systemu Wykonawca przekaże Zamawiającemu Deklarację zgodności wydaną przez firmę uprawnioną do montażu instalacji oraz certyfikaty na butlę gaśniczą oraz cylinder detekcyjny. </w:t>
            </w:r>
            <w:r w:rsidRPr="0051585E">
              <w:rPr>
                <w:rFonts w:asciiTheme="majorHAnsi" w:eastAsia="Times New Roman" w:hAnsiTheme="majorHAnsi" w:cstheme="majorHAnsi"/>
                <w:b/>
                <w:color w:val="000000"/>
                <w:sz w:val="16"/>
                <w:szCs w:val="16"/>
              </w:rPr>
              <w:t>Obszar chronienia powinien również obejmować elektryczny agregat grzewczy/bojler</w:t>
            </w:r>
            <w:r w:rsidRPr="0051585E">
              <w:rPr>
                <w:rFonts w:asciiTheme="majorHAnsi" w:eastAsia="Times New Roman" w:hAnsiTheme="majorHAnsi" w:cstheme="majorHAnsi"/>
                <w:color w:val="000000"/>
                <w:sz w:val="16"/>
                <w:szCs w:val="16"/>
              </w:rPr>
              <w:t>,</w:t>
            </w:r>
          </w:p>
        </w:tc>
      </w:tr>
      <w:tr w:rsidR="00EE4EF8" w:rsidRPr="0051585E" w14:paraId="0ABFBFBD" w14:textId="77777777">
        <w:trPr>
          <w:cantSplit/>
          <w:trHeight w:val="850"/>
        </w:trPr>
        <w:tc>
          <w:tcPr>
            <w:tcW w:w="2550" w:type="dxa"/>
            <w:vMerge/>
            <w:vAlign w:val="center"/>
          </w:tcPr>
          <w:p w14:paraId="0AF3E6C6"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49E9005D" w14:textId="4376FF2E" w:rsidR="00EE4EF8" w:rsidRPr="0051585E" w:rsidRDefault="00542B6E" w:rsidP="007272E3">
            <w:pPr>
              <w:numPr>
                <w:ilvl w:val="0"/>
                <w:numId w:val="2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color w:val="000000"/>
                <w:sz w:val="16"/>
                <w:szCs w:val="16"/>
              </w:rPr>
              <w:t xml:space="preserve"> w czasie corocznych przeglądów nie jest wymagany demontaż jakichkolwiek części lub ich wymiana, w</w:t>
            </w:r>
            <w:r w:rsidR="00AF6253" w:rsidRPr="0051585E">
              <w:rPr>
                <w:rFonts w:asciiTheme="majorHAnsi" w:eastAsia="Times New Roman" w:hAnsiTheme="majorHAnsi" w:cstheme="majorHAnsi"/>
                <w:color w:val="000000"/>
                <w:sz w:val="16"/>
                <w:szCs w:val="16"/>
              </w:rPr>
              <w:t> </w:t>
            </w:r>
            <w:r w:rsidRPr="0051585E">
              <w:rPr>
                <w:rFonts w:asciiTheme="majorHAnsi" w:eastAsia="Times New Roman" w:hAnsiTheme="majorHAnsi" w:cstheme="majorHAnsi"/>
                <w:color w:val="000000"/>
                <w:sz w:val="16"/>
                <w:szCs w:val="16"/>
              </w:rPr>
              <w:t>przeciwnym przypadku, Wykonawca poniesie wszelkie koszty (w tym również koszty materiałów eksploatacyjnych) związane z corocznymi przeglądami systemu przez cały okres użytkowania autobusów, również po okresie gwarancji,</w:t>
            </w:r>
          </w:p>
        </w:tc>
      </w:tr>
      <w:tr w:rsidR="00EE4EF8" w:rsidRPr="0051585E" w14:paraId="5CF7D109" w14:textId="77777777">
        <w:trPr>
          <w:cantSplit/>
          <w:trHeight w:val="850"/>
        </w:trPr>
        <w:tc>
          <w:tcPr>
            <w:tcW w:w="2550" w:type="dxa"/>
            <w:vMerge/>
            <w:vAlign w:val="center"/>
          </w:tcPr>
          <w:p w14:paraId="792B61DD" w14:textId="77777777" w:rsidR="00EE4EF8" w:rsidRPr="0051585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shd w:val="clear" w:color="auto" w:fill="FFFFFF"/>
            <w:vAlign w:val="center"/>
          </w:tcPr>
          <w:p w14:paraId="105661EF" w14:textId="77777777" w:rsidR="00EE4EF8" w:rsidRPr="0051585E" w:rsidRDefault="00542B6E">
            <w:pPr>
              <w:widowControl w:val="0"/>
              <w:numPr>
                <w:ilvl w:val="0"/>
                <w:numId w:val="2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51585E">
              <w:rPr>
                <w:rFonts w:asciiTheme="majorHAnsi" w:eastAsia="Times New Roman" w:hAnsiTheme="majorHAnsi" w:cstheme="majorHAnsi"/>
                <w:b/>
                <w:color w:val="000000"/>
                <w:sz w:val="16"/>
                <w:szCs w:val="16"/>
              </w:rPr>
              <w:t>system detekcji i gaszenia pożaru musi być dostarczony wraz z (11-letnim) pakietem serwisowo-gwarancyjnym obejmującym: czynności kontrolne, naprawcze, obsługowe i legalizacyjne oraz wszystkie elementy systemu i materiały eksploatacyjne.</w:t>
            </w:r>
          </w:p>
        </w:tc>
      </w:tr>
    </w:tbl>
    <w:p w14:paraId="2A1B1D7D"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p w14:paraId="42D1D441" w14:textId="77777777" w:rsidR="0051585E" w:rsidRDefault="0051585E">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a"/>
        <w:tblW w:w="1015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05"/>
      </w:tblGrid>
      <w:tr w:rsidR="00EE4EF8" w:rsidRPr="00AC26B5" w14:paraId="2D6FC534" w14:textId="77777777">
        <w:trPr>
          <w:trHeight w:val="1531"/>
        </w:trPr>
        <w:tc>
          <w:tcPr>
            <w:tcW w:w="2550" w:type="dxa"/>
            <w:shd w:val="clear" w:color="auto" w:fill="D9D9D9"/>
            <w:vAlign w:val="center"/>
          </w:tcPr>
          <w:p w14:paraId="6D47085E" w14:textId="77777777" w:rsidR="00EE4EF8" w:rsidRPr="00AC26B5" w:rsidRDefault="00542B6E">
            <w:pPr>
              <w:keepNext/>
              <w:pBdr>
                <w:top w:val="nil"/>
                <w:left w:val="nil"/>
                <w:bottom w:val="nil"/>
                <w:right w:val="nil"/>
                <w:between w:val="nil"/>
              </w:pBdr>
              <w:spacing w:line="240" w:lineRule="auto"/>
              <w:ind w:left="0" w:hanging="2"/>
              <w:jc w:val="center"/>
              <w:rPr>
                <w:rFonts w:asciiTheme="majorHAnsi" w:eastAsia="Times New Roman" w:hAnsiTheme="majorHAnsi" w:cstheme="majorHAnsi"/>
                <w:b/>
                <w:color w:val="000000"/>
                <w:sz w:val="20"/>
                <w:szCs w:val="20"/>
              </w:rPr>
            </w:pPr>
            <w:r w:rsidRPr="00AC26B5">
              <w:rPr>
                <w:rFonts w:asciiTheme="majorHAnsi" w:eastAsia="Times New Roman" w:hAnsiTheme="majorHAnsi" w:cstheme="majorHAnsi"/>
                <w:b/>
                <w:color w:val="000000"/>
                <w:sz w:val="20"/>
                <w:szCs w:val="20"/>
              </w:rPr>
              <w:lastRenderedPageBreak/>
              <w:t>Opis parametrów</w:t>
            </w:r>
          </w:p>
        </w:tc>
        <w:tc>
          <w:tcPr>
            <w:tcW w:w="7605" w:type="dxa"/>
            <w:shd w:val="clear" w:color="auto" w:fill="D9D9D9"/>
            <w:vAlign w:val="center"/>
          </w:tcPr>
          <w:p w14:paraId="5918F4AF" w14:textId="77777777" w:rsidR="00EE4EF8" w:rsidRPr="00AC26B5"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AC26B5">
              <w:rPr>
                <w:rFonts w:asciiTheme="majorHAnsi" w:eastAsia="Times New Roman" w:hAnsiTheme="majorHAnsi" w:cstheme="majorHAnsi"/>
                <w:b/>
                <w:color w:val="000000"/>
                <w:sz w:val="20"/>
                <w:szCs w:val="20"/>
              </w:rPr>
              <w:t xml:space="preserve">Zakres wymagań, określony przez Zamawiającego, który muszą spełniać autobusy </w:t>
            </w:r>
          </w:p>
        </w:tc>
      </w:tr>
      <w:tr w:rsidR="00EE4EF8" w:rsidRPr="00AC26B5" w14:paraId="03DE45FC" w14:textId="77777777">
        <w:trPr>
          <w:trHeight w:val="227"/>
        </w:trPr>
        <w:tc>
          <w:tcPr>
            <w:tcW w:w="2550" w:type="dxa"/>
            <w:shd w:val="clear" w:color="auto" w:fill="808080"/>
            <w:vAlign w:val="center"/>
          </w:tcPr>
          <w:p w14:paraId="33ED1762" w14:textId="77777777" w:rsidR="00EE4EF8" w:rsidRPr="00AC26B5" w:rsidRDefault="00542B6E">
            <w:pPr>
              <w:keepNext/>
              <w:pBdr>
                <w:top w:val="nil"/>
                <w:left w:val="nil"/>
                <w:bottom w:val="nil"/>
                <w:right w:val="nil"/>
                <w:between w:val="nil"/>
              </w:pBdr>
              <w:spacing w:line="240" w:lineRule="auto"/>
              <w:jc w:val="center"/>
              <w:rPr>
                <w:rFonts w:asciiTheme="majorHAnsi" w:eastAsia="Times New Roman" w:hAnsiTheme="majorHAnsi" w:cstheme="majorHAnsi"/>
                <w:b/>
                <w:color w:val="000000"/>
                <w:sz w:val="12"/>
                <w:szCs w:val="12"/>
              </w:rPr>
            </w:pPr>
            <w:r w:rsidRPr="00AC26B5">
              <w:rPr>
                <w:rFonts w:asciiTheme="majorHAnsi" w:eastAsia="Times New Roman" w:hAnsiTheme="majorHAnsi" w:cstheme="majorHAnsi"/>
                <w:b/>
                <w:color w:val="000000"/>
                <w:sz w:val="12"/>
                <w:szCs w:val="12"/>
              </w:rPr>
              <w:t>1</w:t>
            </w:r>
          </w:p>
        </w:tc>
        <w:tc>
          <w:tcPr>
            <w:tcW w:w="7605" w:type="dxa"/>
            <w:shd w:val="clear" w:color="auto" w:fill="808080"/>
            <w:vAlign w:val="center"/>
          </w:tcPr>
          <w:p w14:paraId="29A6ECFC" w14:textId="77777777" w:rsidR="00EE4EF8" w:rsidRPr="00AC26B5" w:rsidRDefault="00542B6E">
            <w:pPr>
              <w:pBdr>
                <w:top w:val="nil"/>
                <w:left w:val="nil"/>
                <w:bottom w:val="nil"/>
                <w:right w:val="nil"/>
                <w:between w:val="nil"/>
              </w:pBdr>
              <w:spacing w:line="240" w:lineRule="auto"/>
              <w:jc w:val="center"/>
              <w:rPr>
                <w:rFonts w:asciiTheme="majorHAnsi" w:eastAsia="Times New Roman" w:hAnsiTheme="majorHAnsi" w:cstheme="majorHAnsi"/>
                <w:color w:val="000000"/>
                <w:sz w:val="12"/>
                <w:szCs w:val="12"/>
              </w:rPr>
            </w:pPr>
            <w:r w:rsidRPr="00AC26B5">
              <w:rPr>
                <w:rFonts w:asciiTheme="majorHAnsi" w:eastAsia="Times New Roman" w:hAnsiTheme="majorHAnsi" w:cstheme="majorHAnsi"/>
                <w:b/>
                <w:color w:val="000000"/>
                <w:sz w:val="12"/>
                <w:szCs w:val="12"/>
              </w:rPr>
              <w:t>2</w:t>
            </w:r>
          </w:p>
        </w:tc>
      </w:tr>
      <w:tr w:rsidR="00EE4EF8" w:rsidRPr="00AC26B5" w14:paraId="1606B0ED" w14:textId="77777777">
        <w:trPr>
          <w:cantSplit/>
          <w:trHeight w:val="454"/>
        </w:trPr>
        <w:tc>
          <w:tcPr>
            <w:tcW w:w="10155" w:type="dxa"/>
            <w:gridSpan w:val="2"/>
            <w:shd w:val="clear" w:color="auto" w:fill="DFDFDF"/>
            <w:vAlign w:val="center"/>
          </w:tcPr>
          <w:p w14:paraId="012F7E23" w14:textId="77777777" w:rsidR="00EE4EF8" w:rsidRPr="00AC26B5"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AC26B5">
              <w:rPr>
                <w:rFonts w:asciiTheme="majorHAnsi" w:eastAsia="Times New Roman" w:hAnsiTheme="majorHAnsi" w:cstheme="majorHAnsi"/>
                <w:b/>
                <w:color w:val="000000"/>
                <w:sz w:val="20"/>
                <w:szCs w:val="20"/>
              </w:rPr>
              <w:t>c.d. 3. Układ napędowy.</w:t>
            </w:r>
          </w:p>
        </w:tc>
      </w:tr>
      <w:tr w:rsidR="00EE4EF8" w:rsidRPr="00AC26B5" w14:paraId="6266F509" w14:textId="77777777">
        <w:trPr>
          <w:cantSplit/>
          <w:trHeight w:val="466"/>
        </w:trPr>
        <w:tc>
          <w:tcPr>
            <w:tcW w:w="2550" w:type="dxa"/>
            <w:vMerge w:val="restart"/>
            <w:vAlign w:val="center"/>
          </w:tcPr>
          <w:p w14:paraId="19BE2E05" w14:textId="496242C9"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3.4. Ładowanie</w:t>
            </w:r>
            <w:r w:rsidRPr="00AC26B5">
              <w:rPr>
                <w:rFonts w:asciiTheme="majorHAnsi" w:eastAsia="Times New Roman" w:hAnsiTheme="majorHAnsi" w:cstheme="majorHAnsi"/>
                <w:b/>
                <w:strike/>
                <w:color w:val="000000"/>
                <w:sz w:val="16"/>
                <w:szCs w:val="16"/>
              </w:rPr>
              <w:t xml:space="preserve"> </w:t>
            </w:r>
            <w:r w:rsidRPr="00AC26B5">
              <w:rPr>
                <w:rFonts w:asciiTheme="majorHAnsi" w:eastAsia="Times New Roman" w:hAnsiTheme="majorHAnsi" w:cstheme="majorHAnsi"/>
                <w:b/>
                <w:color w:val="000000"/>
                <w:sz w:val="16"/>
                <w:szCs w:val="16"/>
              </w:rPr>
              <w:t>magazynu energii:</w:t>
            </w:r>
          </w:p>
        </w:tc>
        <w:tc>
          <w:tcPr>
            <w:tcW w:w="7605" w:type="dxa"/>
            <w:vAlign w:val="center"/>
          </w:tcPr>
          <w:p w14:paraId="2FF84474" w14:textId="77777777" w:rsidR="00EE4EF8" w:rsidRPr="00AC26B5" w:rsidRDefault="00542B6E">
            <w:pPr>
              <w:numPr>
                <w:ilvl w:val="0"/>
                <w:numId w:val="40"/>
              </w:numPr>
              <w:pBdr>
                <w:top w:val="nil"/>
                <w:left w:val="nil"/>
                <w:bottom w:val="nil"/>
                <w:right w:val="nil"/>
                <w:between w:val="nil"/>
              </w:pBdr>
              <w:tabs>
                <w:tab w:val="center" w:pos="491"/>
                <w:tab w:val="right" w:pos="9072"/>
                <w:tab w:val="center" w:pos="358"/>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sz w:val="16"/>
                <w:szCs w:val="16"/>
              </w:rPr>
              <w:t xml:space="preserve">rekomenduje się aby </w:t>
            </w:r>
            <w:r w:rsidRPr="00AC26B5">
              <w:rPr>
                <w:rFonts w:asciiTheme="majorHAnsi" w:eastAsia="Times New Roman" w:hAnsiTheme="majorHAnsi" w:cstheme="majorHAnsi"/>
                <w:color w:val="000000"/>
                <w:sz w:val="16"/>
                <w:szCs w:val="16"/>
              </w:rPr>
              <w:t>gniazdo plug-in było umiejscowione na tylnej ścianie pojazdu, w komorze silnika; Dokładne miejsce montażu do uzgodnienia z Zamawiającym,</w:t>
            </w:r>
          </w:p>
        </w:tc>
      </w:tr>
      <w:tr w:rsidR="00EE4EF8" w:rsidRPr="00AC26B5" w14:paraId="5C2AB941" w14:textId="77777777">
        <w:trPr>
          <w:cantSplit/>
          <w:trHeight w:val="466"/>
        </w:trPr>
        <w:tc>
          <w:tcPr>
            <w:tcW w:w="2550" w:type="dxa"/>
            <w:vMerge/>
            <w:vAlign w:val="center"/>
          </w:tcPr>
          <w:p w14:paraId="22D34921"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vAlign w:val="center"/>
          </w:tcPr>
          <w:p w14:paraId="1EA93388" w14:textId="77777777" w:rsidR="00EE4EF8" w:rsidRPr="00AC26B5" w:rsidRDefault="00542B6E">
            <w:pPr>
              <w:numPr>
                <w:ilvl w:val="0"/>
                <w:numId w:val="40"/>
              </w:numPr>
              <w:pBdr>
                <w:top w:val="nil"/>
                <w:left w:val="nil"/>
                <w:bottom w:val="nil"/>
                <w:right w:val="nil"/>
                <w:between w:val="nil"/>
              </w:pBdr>
              <w:tabs>
                <w:tab w:val="center" w:pos="358"/>
                <w:tab w:val="right" w:pos="9072"/>
                <w:tab w:val="center" w:pos="358"/>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typ gniazda ładowania plug-in: Combo </w:t>
            </w:r>
            <w:proofErr w:type="spellStart"/>
            <w:r w:rsidRPr="00AC26B5">
              <w:rPr>
                <w:rFonts w:asciiTheme="majorHAnsi" w:eastAsia="Times New Roman" w:hAnsiTheme="majorHAnsi" w:cstheme="majorHAnsi"/>
                <w:color w:val="000000"/>
                <w:sz w:val="16"/>
                <w:szCs w:val="16"/>
              </w:rPr>
              <w:t>Type</w:t>
            </w:r>
            <w:proofErr w:type="spellEnd"/>
            <w:r w:rsidRPr="00AC26B5">
              <w:rPr>
                <w:rFonts w:asciiTheme="majorHAnsi" w:eastAsia="Times New Roman" w:hAnsiTheme="majorHAnsi" w:cstheme="majorHAnsi"/>
                <w:color w:val="000000"/>
                <w:sz w:val="16"/>
                <w:szCs w:val="16"/>
              </w:rPr>
              <w:t xml:space="preserve"> 2 wg IEC 62196-3,</w:t>
            </w:r>
          </w:p>
        </w:tc>
      </w:tr>
      <w:tr w:rsidR="00EE4EF8" w:rsidRPr="00AC26B5" w14:paraId="0CEBA694" w14:textId="77777777">
        <w:trPr>
          <w:cantSplit/>
          <w:trHeight w:val="680"/>
        </w:trPr>
        <w:tc>
          <w:tcPr>
            <w:tcW w:w="2550" w:type="dxa"/>
            <w:vMerge/>
            <w:vAlign w:val="center"/>
          </w:tcPr>
          <w:p w14:paraId="6E11CC13"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vAlign w:val="center"/>
          </w:tcPr>
          <w:p w14:paraId="3BCEF076" w14:textId="77777777" w:rsidR="00EE4EF8" w:rsidRPr="00AC26B5" w:rsidRDefault="00542B6E">
            <w:pPr>
              <w:numPr>
                <w:ilvl w:val="0"/>
                <w:numId w:val="40"/>
              </w:numPr>
              <w:pBdr>
                <w:top w:val="nil"/>
                <w:left w:val="nil"/>
                <w:bottom w:val="nil"/>
                <w:right w:val="nil"/>
                <w:between w:val="nil"/>
              </w:pBdr>
              <w:tabs>
                <w:tab w:val="center" w:pos="358"/>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ładowanie musi być realizowane w oparciu o protokół komunikacyjny PLC (IEC61851-23, IEC61851-24) zgodnie ze standardem DIN70121 i ISO15118, spełniający kryterium kompatybilności (autobusu </w:t>
            </w:r>
            <w:r w:rsidRPr="00AC26B5">
              <w:rPr>
                <w:rFonts w:asciiTheme="majorHAnsi" w:eastAsia="Times New Roman" w:hAnsiTheme="majorHAnsi" w:cstheme="majorHAnsi"/>
                <w:color w:val="000000"/>
                <w:sz w:val="16"/>
                <w:szCs w:val="16"/>
              </w:rPr>
              <w:br/>
              <w:t>i ładowarki Plug –in) i zapewniający poprawność procesu ładowania,</w:t>
            </w:r>
          </w:p>
        </w:tc>
      </w:tr>
      <w:tr w:rsidR="00EE4EF8" w:rsidRPr="00AC26B5" w14:paraId="292B562C" w14:textId="77777777">
        <w:trPr>
          <w:cantSplit/>
          <w:trHeight w:val="465"/>
        </w:trPr>
        <w:tc>
          <w:tcPr>
            <w:tcW w:w="2550" w:type="dxa"/>
            <w:vMerge/>
            <w:vAlign w:val="center"/>
          </w:tcPr>
          <w:p w14:paraId="476228B9"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vAlign w:val="center"/>
          </w:tcPr>
          <w:p w14:paraId="5A206E11" w14:textId="63E5562E" w:rsidR="00EE4EF8" w:rsidRPr="00AC26B5" w:rsidRDefault="00542B6E" w:rsidP="00266889">
            <w:pPr>
              <w:keepLines/>
              <w:widowControl w:val="0"/>
              <w:numPr>
                <w:ilvl w:val="0"/>
                <w:numId w:val="40"/>
              </w:numPr>
              <w:pBdr>
                <w:top w:val="nil"/>
                <w:left w:val="nil"/>
                <w:bottom w:val="nil"/>
                <w:right w:val="nil"/>
                <w:between w:val="nil"/>
              </w:pBdr>
              <w:spacing w:before="20" w:after="20"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podczas ładowania akumulatora/akumulatorów  trakcyjnego doładowywane będą w razie potrzeby także akumulatory systemowe,</w:t>
            </w:r>
          </w:p>
        </w:tc>
      </w:tr>
      <w:tr w:rsidR="00EE4EF8" w:rsidRPr="00AC26B5" w14:paraId="09F4B7F1" w14:textId="77777777">
        <w:trPr>
          <w:cantSplit/>
          <w:trHeight w:val="680"/>
        </w:trPr>
        <w:tc>
          <w:tcPr>
            <w:tcW w:w="2550" w:type="dxa"/>
            <w:vMerge/>
            <w:vAlign w:val="center"/>
          </w:tcPr>
          <w:p w14:paraId="7E95A135"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vAlign w:val="center"/>
          </w:tcPr>
          <w:p w14:paraId="4D567C8B" w14:textId="59A8ED76" w:rsidR="00EE4EF8" w:rsidRPr="00AC26B5" w:rsidRDefault="00542B6E">
            <w:pPr>
              <w:numPr>
                <w:ilvl w:val="0"/>
                <w:numId w:val="40"/>
              </w:numPr>
              <w:pBdr>
                <w:top w:val="nil"/>
                <w:left w:val="nil"/>
                <w:bottom w:val="nil"/>
                <w:right w:val="nil"/>
                <w:between w:val="nil"/>
              </w:pBdr>
              <w:tabs>
                <w:tab w:val="center" w:pos="358"/>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przy spadku poziomu naładowania magazynu energii elektrycznej autobusu poniżej 20% SOC (ang. </w:t>
            </w:r>
            <w:proofErr w:type="spellStart"/>
            <w:r w:rsidRPr="00AC26B5">
              <w:rPr>
                <w:rFonts w:asciiTheme="majorHAnsi" w:eastAsia="Times New Roman" w:hAnsiTheme="majorHAnsi" w:cstheme="majorHAnsi"/>
                <w:color w:val="000000"/>
                <w:sz w:val="16"/>
                <w:szCs w:val="16"/>
              </w:rPr>
              <w:t>State</w:t>
            </w:r>
            <w:proofErr w:type="spellEnd"/>
            <w:r w:rsidRPr="00AC26B5">
              <w:rPr>
                <w:rFonts w:asciiTheme="majorHAnsi" w:eastAsia="Times New Roman" w:hAnsiTheme="majorHAnsi" w:cstheme="majorHAnsi"/>
                <w:color w:val="000000"/>
                <w:sz w:val="16"/>
                <w:szCs w:val="16"/>
              </w:rPr>
              <w:t>-of-</w:t>
            </w:r>
            <w:proofErr w:type="spellStart"/>
            <w:r w:rsidRPr="00AC26B5">
              <w:rPr>
                <w:rFonts w:asciiTheme="majorHAnsi" w:eastAsia="Times New Roman" w:hAnsiTheme="majorHAnsi" w:cstheme="majorHAnsi"/>
                <w:color w:val="000000"/>
                <w:sz w:val="16"/>
                <w:szCs w:val="16"/>
              </w:rPr>
              <w:t>charge</w:t>
            </w:r>
            <w:proofErr w:type="spellEnd"/>
            <w:r w:rsidRPr="00AC26B5">
              <w:rPr>
                <w:rFonts w:asciiTheme="majorHAnsi" w:eastAsia="Times New Roman" w:hAnsiTheme="majorHAnsi" w:cstheme="majorHAnsi"/>
                <w:color w:val="000000"/>
                <w:sz w:val="16"/>
                <w:szCs w:val="16"/>
              </w:rPr>
              <w:t xml:space="preserve">, pozostałej ilości energii elektrycznej) system ogrzewania elektrycznego oraz układy wentylacji </w:t>
            </w:r>
            <w:r w:rsidRPr="00AC26B5">
              <w:rPr>
                <w:rFonts w:asciiTheme="majorHAnsi" w:eastAsia="Times New Roman" w:hAnsiTheme="majorHAnsi" w:cstheme="majorHAnsi"/>
                <w:color w:val="000000"/>
                <w:sz w:val="16"/>
                <w:szCs w:val="16"/>
              </w:rPr>
              <w:br/>
              <w:t xml:space="preserve">i klimatyzacji przestrzeni pasażerskiej muszą zostać wyłączone automatycznie. </w:t>
            </w:r>
          </w:p>
        </w:tc>
      </w:tr>
      <w:tr w:rsidR="00EE4EF8" w:rsidRPr="00AC26B5" w14:paraId="6CE008CA" w14:textId="77777777">
        <w:trPr>
          <w:cantSplit/>
          <w:trHeight w:val="680"/>
        </w:trPr>
        <w:tc>
          <w:tcPr>
            <w:tcW w:w="2550" w:type="dxa"/>
            <w:vMerge/>
            <w:vAlign w:val="center"/>
          </w:tcPr>
          <w:p w14:paraId="0C414B0E"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vAlign w:val="center"/>
          </w:tcPr>
          <w:p w14:paraId="3FE91BE5" w14:textId="77777777" w:rsidR="00EE4EF8" w:rsidRPr="00AC26B5" w:rsidRDefault="00542B6E">
            <w:pPr>
              <w:numPr>
                <w:ilvl w:val="0"/>
                <w:numId w:val="40"/>
              </w:numPr>
              <w:pBdr>
                <w:top w:val="nil"/>
                <w:left w:val="nil"/>
                <w:bottom w:val="nil"/>
                <w:right w:val="nil"/>
                <w:between w:val="nil"/>
              </w:pBdr>
              <w:tabs>
                <w:tab w:val="center" w:pos="358"/>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autobus musi być bezwzględnie wyposażony w automatyczny układ blokady uruchomienia (ruszenia z miejsca) autobusu przy podłączonej ładowarce (nieodłączonej wtyczce ładowarki),</w:t>
            </w:r>
          </w:p>
        </w:tc>
      </w:tr>
      <w:tr w:rsidR="00EE4EF8" w:rsidRPr="00AC26B5" w14:paraId="7037F592" w14:textId="77777777">
        <w:trPr>
          <w:cantSplit/>
          <w:trHeight w:val="874"/>
        </w:trPr>
        <w:tc>
          <w:tcPr>
            <w:tcW w:w="2550" w:type="dxa"/>
            <w:vMerge/>
            <w:vAlign w:val="center"/>
          </w:tcPr>
          <w:p w14:paraId="69BE1D19"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05" w:type="dxa"/>
            <w:vAlign w:val="center"/>
          </w:tcPr>
          <w:p w14:paraId="3D6F41B1" w14:textId="77777777" w:rsidR="00EE4EF8" w:rsidRPr="00AC26B5"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g) system ładowania wyposażony w układ elektroniczny nadzorujący proces ładowania i zabezpieczający pojazd przed ingerencją mechaniczną użytkownika w czasie jego trwania. Układ zabezpieczający musi uwzględniać możliwe błędy użytkownika wynikające z roztargnienia, pośpiechu, rutyny, braku doświadczenia itp. (np. ruszenie pojazdem przed zakończeniem procesu ładowania).</w:t>
            </w:r>
          </w:p>
        </w:tc>
      </w:tr>
    </w:tbl>
    <w:p w14:paraId="2DD4CCD0" w14:textId="2863E4EE"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p w14:paraId="34E0F5C5" w14:textId="35416042" w:rsidR="008711E4" w:rsidRDefault="008711E4">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p w14:paraId="281687B7" w14:textId="77777777" w:rsidR="008711E4" w:rsidRPr="00F73DD3" w:rsidRDefault="008711E4">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b"/>
        <w:tblW w:w="1017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20"/>
      </w:tblGrid>
      <w:tr w:rsidR="00EE4EF8" w:rsidRPr="00AC26B5" w14:paraId="2C34E6B6" w14:textId="77777777">
        <w:trPr>
          <w:trHeight w:val="1531"/>
        </w:trPr>
        <w:tc>
          <w:tcPr>
            <w:tcW w:w="2550" w:type="dxa"/>
            <w:shd w:val="clear" w:color="auto" w:fill="D9D9D9"/>
            <w:vAlign w:val="center"/>
          </w:tcPr>
          <w:p w14:paraId="57C21B42" w14:textId="77777777" w:rsidR="00EE4EF8" w:rsidRPr="00AC26B5" w:rsidRDefault="00542B6E">
            <w:pPr>
              <w:keepNext/>
              <w:pBdr>
                <w:top w:val="nil"/>
                <w:left w:val="nil"/>
                <w:bottom w:val="nil"/>
                <w:right w:val="nil"/>
                <w:between w:val="nil"/>
              </w:pBdr>
              <w:spacing w:line="240" w:lineRule="auto"/>
              <w:ind w:left="0" w:hanging="2"/>
              <w:jc w:val="center"/>
              <w:rPr>
                <w:rFonts w:asciiTheme="majorHAnsi" w:eastAsia="Times New Roman" w:hAnsiTheme="majorHAnsi" w:cstheme="majorHAnsi"/>
                <w:b/>
                <w:color w:val="000000"/>
                <w:sz w:val="20"/>
                <w:szCs w:val="20"/>
              </w:rPr>
            </w:pPr>
            <w:r w:rsidRPr="00AC26B5">
              <w:rPr>
                <w:rFonts w:asciiTheme="majorHAnsi" w:eastAsia="Times New Roman" w:hAnsiTheme="majorHAnsi" w:cstheme="majorHAnsi"/>
                <w:b/>
                <w:color w:val="000000"/>
                <w:sz w:val="20"/>
                <w:szCs w:val="20"/>
              </w:rPr>
              <w:t>Opis parametrów</w:t>
            </w:r>
          </w:p>
        </w:tc>
        <w:tc>
          <w:tcPr>
            <w:tcW w:w="7620" w:type="dxa"/>
            <w:shd w:val="clear" w:color="auto" w:fill="D9D9D9"/>
            <w:vAlign w:val="center"/>
          </w:tcPr>
          <w:p w14:paraId="4C9C88B2" w14:textId="77777777" w:rsidR="00EE4EF8" w:rsidRPr="00AC26B5"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AC26B5">
              <w:rPr>
                <w:rFonts w:asciiTheme="majorHAnsi" w:eastAsia="Times New Roman" w:hAnsiTheme="majorHAnsi" w:cstheme="majorHAnsi"/>
                <w:b/>
                <w:color w:val="000000"/>
                <w:sz w:val="20"/>
                <w:szCs w:val="20"/>
              </w:rPr>
              <w:t xml:space="preserve">Zakres wymagań, określony przez Zamawiającego, który muszą spełniać autobusy </w:t>
            </w:r>
          </w:p>
        </w:tc>
      </w:tr>
      <w:tr w:rsidR="00EE4EF8" w:rsidRPr="00AC26B5" w14:paraId="56DD1708" w14:textId="77777777">
        <w:trPr>
          <w:trHeight w:val="227"/>
        </w:trPr>
        <w:tc>
          <w:tcPr>
            <w:tcW w:w="2550" w:type="dxa"/>
            <w:shd w:val="clear" w:color="auto" w:fill="808080"/>
            <w:vAlign w:val="center"/>
          </w:tcPr>
          <w:p w14:paraId="0483A9FD" w14:textId="77777777" w:rsidR="00EE4EF8" w:rsidRPr="00AC26B5" w:rsidRDefault="00542B6E">
            <w:pPr>
              <w:keepNext/>
              <w:pBdr>
                <w:top w:val="nil"/>
                <w:left w:val="nil"/>
                <w:bottom w:val="nil"/>
                <w:right w:val="nil"/>
                <w:between w:val="nil"/>
              </w:pBdr>
              <w:spacing w:line="240" w:lineRule="auto"/>
              <w:jc w:val="center"/>
              <w:rPr>
                <w:rFonts w:asciiTheme="majorHAnsi" w:eastAsia="Times New Roman" w:hAnsiTheme="majorHAnsi" w:cstheme="majorHAnsi"/>
                <w:b/>
                <w:color w:val="000000"/>
                <w:sz w:val="12"/>
                <w:szCs w:val="12"/>
              </w:rPr>
            </w:pPr>
            <w:r w:rsidRPr="00AC26B5">
              <w:rPr>
                <w:rFonts w:asciiTheme="majorHAnsi" w:eastAsia="Times New Roman" w:hAnsiTheme="majorHAnsi" w:cstheme="majorHAnsi"/>
                <w:b/>
                <w:color w:val="000000"/>
                <w:sz w:val="12"/>
                <w:szCs w:val="12"/>
              </w:rPr>
              <w:t>1</w:t>
            </w:r>
          </w:p>
        </w:tc>
        <w:tc>
          <w:tcPr>
            <w:tcW w:w="7620" w:type="dxa"/>
            <w:shd w:val="clear" w:color="auto" w:fill="808080"/>
            <w:vAlign w:val="center"/>
          </w:tcPr>
          <w:p w14:paraId="4A1D0888" w14:textId="77777777" w:rsidR="00EE4EF8" w:rsidRPr="00AC26B5" w:rsidRDefault="00542B6E">
            <w:pPr>
              <w:pBdr>
                <w:top w:val="nil"/>
                <w:left w:val="nil"/>
                <w:bottom w:val="nil"/>
                <w:right w:val="nil"/>
                <w:between w:val="nil"/>
              </w:pBdr>
              <w:spacing w:line="240" w:lineRule="auto"/>
              <w:jc w:val="center"/>
              <w:rPr>
                <w:rFonts w:asciiTheme="majorHAnsi" w:eastAsia="Times New Roman" w:hAnsiTheme="majorHAnsi" w:cstheme="majorHAnsi"/>
                <w:color w:val="000000"/>
                <w:sz w:val="12"/>
                <w:szCs w:val="12"/>
              </w:rPr>
            </w:pPr>
            <w:r w:rsidRPr="00AC26B5">
              <w:rPr>
                <w:rFonts w:asciiTheme="majorHAnsi" w:eastAsia="Times New Roman" w:hAnsiTheme="majorHAnsi" w:cstheme="majorHAnsi"/>
                <w:b/>
                <w:color w:val="000000"/>
                <w:sz w:val="12"/>
                <w:szCs w:val="12"/>
              </w:rPr>
              <w:t>2</w:t>
            </w:r>
          </w:p>
        </w:tc>
      </w:tr>
      <w:tr w:rsidR="00EE4EF8" w:rsidRPr="00AC26B5" w14:paraId="1CA6502A" w14:textId="77777777">
        <w:trPr>
          <w:cantSplit/>
          <w:trHeight w:val="454"/>
        </w:trPr>
        <w:tc>
          <w:tcPr>
            <w:tcW w:w="10170" w:type="dxa"/>
            <w:gridSpan w:val="2"/>
            <w:shd w:val="clear" w:color="auto" w:fill="DFDFDF"/>
            <w:vAlign w:val="center"/>
          </w:tcPr>
          <w:p w14:paraId="7AC96EA3" w14:textId="77777777" w:rsidR="00EE4EF8" w:rsidRPr="00AC26B5"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AC26B5">
              <w:rPr>
                <w:rFonts w:asciiTheme="majorHAnsi" w:eastAsia="Times New Roman" w:hAnsiTheme="majorHAnsi" w:cstheme="majorHAnsi"/>
                <w:b/>
                <w:color w:val="000000"/>
                <w:sz w:val="20"/>
                <w:szCs w:val="20"/>
              </w:rPr>
              <w:t xml:space="preserve"> 4. Magazynowanie wodoru oraz wytwarzanie energii elektrycznej.</w:t>
            </w:r>
          </w:p>
        </w:tc>
      </w:tr>
      <w:tr w:rsidR="00EE4EF8" w:rsidRPr="00AC26B5" w14:paraId="002BF0A2" w14:textId="77777777" w:rsidTr="00266889">
        <w:trPr>
          <w:cantSplit/>
          <w:trHeight w:val="676"/>
        </w:trPr>
        <w:tc>
          <w:tcPr>
            <w:tcW w:w="2550" w:type="dxa"/>
            <w:vMerge w:val="restart"/>
            <w:vAlign w:val="center"/>
          </w:tcPr>
          <w:p w14:paraId="335E12EE" w14:textId="77777777" w:rsidR="00EE4EF8" w:rsidRPr="00AC26B5" w:rsidRDefault="00EE4EF8">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p w14:paraId="3B090CBA"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4.1. Ogniwo paliwowe.</w:t>
            </w:r>
          </w:p>
        </w:tc>
        <w:tc>
          <w:tcPr>
            <w:tcW w:w="7620" w:type="dxa"/>
            <w:shd w:val="clear" w:color="auto" w:fill="FFFFFF"/>
            <w:vAlign w:val="center"/>
          </w:tcPr>
          <w:p w14:paraId="653A145C" w14:textId="77777777" w:rsidR="00EE4EF8" w:rsidRPr="00AC26B5" w:rsidRDefault="00542B6E">
            <w:pPr>
              <w:numPr>
                <w:ilvl w:val="0"/>
                <w:numId w:val="48"/>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o mocy min. 70 kW, zasilane wodorem zmagazynowanym w systemie połączonych zbiorników ciśnieniowych, które musi stanowić podstawę zasilania autobusu w energię niezbędną do napędzania pojazdu,</w:t>
            </w:r>
          </w:p>
        </w:tc>
      </w:tr>
      <w:tr w:rsidR="00EE4EF8" w:rsidRPr="00AC26B5" w14:paraId="00314FA5" w14:textId="77777777" w:rsidTr="00266889">
        <w:trPr>
          <w:cantSplit/>
          <w:trHeight w:val="572"/>
        </w:trPr>
        <w:tc>
          <w:tcPr>
            <w:tcW w:w="2550" w:type="dxa"/>
            <w:vMerge/>
            <w:vAlign w:val="center"/>
          </w:tcPr>
          <w:p w14:paraId="30BB16D9"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14684BD1" w14:textId="752D1921" w:rsidR="00EE4EF8" w:rsidRPr="00AC26B5" w:rsidRDefault="00542B6E">
            <w:pPr>
              <w:numPr>
                <w:ilvl w:val="0"/>
                <w:numId w:val="48"/>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wyposażone w system umożliwiający jego uruchomienie w ujemnych temperaturach otoczenia bez</w:t>
            </w:r>
            <w:r w:rsidR="00AF625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konieczności dodatkowego jego ogrzewania przy pomocy zewnętrznego zasilania,</w:t>
            </w:r>
          </w:p>
        </w:tc>
      </w:tr>
      <w:tr w:rsidR="00EE4EF8" w:rsidRPr="00AC26B5" w14:paraId="7830167C" w14:textId="77777777" w:rsidTr="00266889">
        <w:trPr>
          <w:cantSplit/>
          <w:trHeight w:val="401"/>
        </w:trPr>
        <w:tc>
          <w:tcPr>
            <w:tcW w:w="2550" w:type="dxa"/>
            <w:vMerge/>
            <w:vAlign w:val="center"/>
          </w:tcPr>
          <w:p w14:paraId="7EC921B0"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051E585A" w14:textId="77777777" w:rsidR="00EE4EF8" w:rsidRPr="00AC26B5" w:rsidRDefault="00542B6E">
            <w:pPr>
              <w:numPr>
                <w:ilvl w:val="0"/>
                <w:numId w:val="48"/>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zamontowane na dachu autobusu,</w:t>
            </w:r>
          </w:p>
        </w:tc>
      </w:tr>
      <w:tr w:rsidR="00EE4EF8" w:rsidRPr="00AC26B5" w14:paraId="6AB6F27A" w14:textId="77777777" w:rsidTr="00266889">
        <w:trPr>
          <w:cantSplit/>
          <w:trHeight w:val="409"/>
        </w:trPr>
        <w:tc>
          <w:tcPr>
            <w:tcW w:w="2550" w:type="dxa"/>
            <w:vMerge/>
            <w:vAlign w:val="center"/>
          </w:tcPr>
          <w:p w14:paraId="1B951778"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41B2280B" w14:textId="593C85BD" w:rsidR="00EE4EF8" w:rsidRPr="00AC26B5" w:rsidRDefault="00542B6E">
            <w:pPr>
              <w:numPr>
                <w:ilvl w:val="0"/>
                <w:numId w:val="48"/>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zakres pracy w temperaturze od</w:t>
            </w:r>
            <w:r w:rsidR="009C5578" w:rsidRPr="00AC26B5">
              <w:rPr>
                <w:rFonts w:asciiTheme="majorHAnsi" w:eastAsia="Times New Roman" w:hAnsiTheme="majorHAnsi" w:cstheme="majorHAnsi"/>
                <w:color w:val="000000"/>
                <w:sz w:val="16"/>
                <w:szCs w:val="16"/>
              </w:rPr>
              <w:t xml:space="preserve"> </w:t>
            </w:r>
            <w:r w:rsidRPr="00AC26B5">
              <w:rPr>
                <w:rFonts w:asciiTheme="majorHAnsi" w:eastAsia="Times New Roman" w:hAnsiTheme="majorHAnsi" w:cstheme="majorHAnsi"/>
                <w:color w:val="000000"/>
                <w:sz w:val="16"/>
                <w:szCs w:val="16"/>
              </w:rPr>
              <w:t>-25</w:t>
            </w:r>
            <w:r w:rsidRPr="00AC26B5">
              <w:rPr>
                <w:rFonts w:asciiTheme="majorHAnsi" w:eastAsia="Times New Roman" w:hAnsiTheme="majorHAnsi" w:cstheme="majorHAnsi"/>
                <w:sz w:val="16"/>
                <w:szCs w:val="16"/>
              </w:rPr>
              <w:t>°C do + 80°C</w:t>
            </w:r>
          </w:p>
        </w:tc>
      </w:tr>
      <w:tr w:rsidR="00EE4EF8" w:rsidRPr="00AC26B5" w14:paraId="3B4C48FE" w14:textId="77777777">
        <w:trPr>
          <w:cantSplit/>
          <w:trHeight w:val="253"/>
        </w:trPr>
        <w:tc>
          <w:tcPr>
            <w:tcW w:w="2550" w:type="dxa"/>
            <w:vMerge/>
            <w:vAlign w:val="center"/>
          </w:tcPr>
          <w:p w14:paraId="07813347"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0298CF10" w14:textId="36429EA0" w:rsidR="00EE4EF8" w:rsidRPr="00AC26B5" w:rsidRDefault="00542B6E">
            <w:pPr>
              <w:numPr>
                <w:ilvl w:val="0"/>
                <w:numId w:val="48"/>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układ wyposażony w rozwiązanie serwisowe umożliwiające wyłączenie wodorowego ogniwa paliwowego i wykorzystywanie jedynie magazyn energii jako źródła napędu dla autobusu. Funkcja realizowana wyłącznikiem na</w:t>
            </w:r>
            <w:r w:rsidR="00AF625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desce rozdzielczej wraz i informacją dla kierowcy o wyłączonym  wodorowym ogniwie paliwowym.</w:t>
            </w:r>
          </w:p>
        </w:tc>
      </w:tr>
      <w:tr w:rsidR="00EE4EF8" w:rsidRPr="00AC26B5" w14:paraId="6597386B" w14:textId="77777777" w:rsidTr="00AC26B5">
        <w:trPr>
          <w:cantSplit/>
          <w:trHeight w:val="707"/>
        </w:trPr>
        <w:tc>
          <w:tcPr>
            <w:tcW w:w="2550" w:type="dxa"/>
            <w:vMerge w:val="restart"/>
            <w:vAlign w:val="center"/>
          </w:tcPr>
          <w:p w14:paraId="78990A3F"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4.2. Magazynowanie wodoru.</w:t>
            </w:r>
          </w:p>
        </w:tc>
        <w:tc>
          <w:tcPr>
            <w:tcW w:w="7620" w:type="dxa"/>
            <w:vAlign w:val="center"/>
          </w:tcPr>
          <w:p w14:paraId="222AF8CB" w14:textId="23426ACF" w:rsidR="00EE4EF8" w:rsidRPr="00AC26B5" w:rsidRDefault="00542B6E">
            <w:pPr>
              <w:numPr>
                <w:ilvl w:val="0"/>
                <w:numId w:val="74"/>
              </w:numPr>
              <w:pBdr>
                <w:top w:val="nil"/>
                <w:left w:val="nil"/>
                <w:bottom w:val="nil"/>
                <w:right w:val="nil"/>
                <w:between w:val="nil"/>
              </w:pBdr>
              <w:spacing w:line="240" w:lineRule="auto"/>
              <w:ind w:left="0" w:hanging="2"/>
              <w:jc w:val="both"/>
              <w:rPr>
                <w:rFonts w:asciiTheme="majorHAnsi" w:eastAsia="Times New Roman" w:hAnsiTheme="majorHAnsi" w:cstheme="majorHAnsi"/>
                <w:b/>
                <w:bCs/>
                <w:color w:val="000000"/>
                <w:sz w:val="16"/>
                <w:szCs w:val="16"/>
              </w:rPr>
            </w:pPr>
            <w:r w:rsidRPr="00AC26B5">
              <w:rPr>
                <w:rFonts w:asciiTheme="majorHAnsi" w:eastAsia="Times New Roman" w:hAnsiTheme="majorHAnsi" w:cstheme="majorHAnsi"/>
                <w:b/>
                <w:bCs/>
                <w:sz w:val="16"/>
                <w:szCs w:val="16"/>
              </w:rPr>
              <w:t>zespół kompozytowych zbiorników ciśnieniowych o pojemności min. 1300 litrów oraz masie użytecznej zmagazynowanego wodoru min.</w:t>
            </w:r>
            <w:r w:rsidR="00AF6253" w:rsidRPr="00AC26B5">
              <w:rPr>
                <w:rFonts w:asciiTheme="majorHAnsi" w:eastAsia="Times New Roman" w:hAnsiTheme="majorHAnsi" w:cstheme="majorHAnsi"/>
                <w:b/>
                <w:bCs/>
                <w:sz w:val="16"/>
                <w:szCs w:val="16"/>
              </w:rPr>
              <w:t xml:space="preserve"> </w:t>
            </w:r>
            <w:r w:rsidRPr="00AC26B5">
              <w:rPr>
                <w:rFonts w:asciiTheme="majorHAnsi" w:eastAsia="Times New Roman" w:hAnsiTheme="majorHAnsi" w:cstheme="majorHAnsi"/>
                <w:b/>
                <w:bCs/>
                <w:sz w:val="16"/>
                <w:szCs w:val="16"/>
              </w:rPr>
              <w:t>34 kg zapewniających zasięg autobusu min. 300 km na jednym tankowaniu,</w:t>
            </w:r>
          </w:p>
        </w:tc>
      </w:tr>
      <w:tr w:rsidR="00EE4EF8" w:rsidRPr="00AC26B5" w14:paraId="5A05DB08" w14:textId="77777777">
        <w:trPr>
          <w:cantSplit/>
          <w:trHeight w:val="680"/>
        </w:trPr>
        <w:tc>
          <w:tcPr>
            <w:tcW w:w="2550" w:type="dxa"/>
            <w:vMerge/>
            <w:vAlign w:val="center"/>
          </w:tcPr>
          <w:p w14:paraId="755C554F"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shd w:val="clear" w:color="auto" w:fill="FFFFFF"/>
            <w:vAlign w:val="center"/>
          </w:tcPr>
          <w:p w14:paraId="72419BE0" w14:textId="4608556D" w:rsidR="00EE4EF8" w:rsidRPr="00AC26B5" w:rsidRDefault="00542B6E">
            <w:pPr>
              <w:numPr>
                <w:ilvl w:val="0"/>
                <w:numId w:val="7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przyłącze do tankowania wodoru kompatybilne z przyłączem WEH TN-1 H2 (C1-105920) lub nowsze, wyposażone w kapturek ochronny z symbolem „H2”; dodatkowo do każdego autobusu należy dostarczyć: 2 szt. zapasowych kapturków ochronnych,</w:t>
            </w:r>
          </w:p>
        </w:tc>
      </w:tr>
      <w:tr w:rsidR="00EE4EF8" w:rsidRPr="00AC26B5" w14:paraId="33F17961" w14:textId="77777777" w:rsidTr="00266889">
        <w:trPr>
          <w:cantSplit/>
          <w:trHeight w:val="429"/>
        </w:trPr>
        <w:tc>
          <w:tcPr>
            <w:tcW w:w="2550" w:type="dxa"/>
            <w:vMerge/>
            <w:vAlign w:val="center"/>
          </w:tcPr>
          <w:p w14:paraId="2DB0A915"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6D536909" w14:textId="77777777" w:rsidR="00EE4EF8" w:rsidRPr="00AC26B5" w:rsidRDefault="00542B6E">
            <w:pPr>
              <w:numPr>
                <w:ilvl w:val="0"/>
                <w:numId w:val="7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komunikacja stacji tankowania wodorem z autobusem wg SAE J2601 i SAE J2799,</w:t>
            </w:r>
          </w:p>
        </w:tc>
      </w:tr>
      <w:tr w:rsidR="00EE4EF8" w:rsidRPr="00AC26B5" w14:paraId="7C6F5810" w14:textId="77777777">
        <w:trPr>
          <w:cantSplit/>
          <w:trHeight w:val="557"/>
        </w:trPr>
        <w:tc>
          <w:tcPr>
            <w:tcW w:w="2550" w:type="dxa"/>
            <w:vMerge/>
            <w:vAlign w:val="center"/>
          </w:tcPr>
          <w:p w14:paraId="51CA427F"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5765EE2F" w14:textId="43625DE1" w:rsidR="00EE4EF8" w:rsidRPr="00AC26B5" w:rsidRDefault="00542B6E">
            <w:pPr>
              <w:numPr>
                <w:ilvl w:val="0"/>
                <w:numId w:val="7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butle kompozytowe</w:t>
            </w:r>
            <w:r w:rsidR="008348F9">
              <w:rPr>
                <w:rFonts w:asciiTheme="majorHAnsi" w:eastAsia="Times New Roman" w:hAnsiTheme="majorHAnsi" w:cstheme="majorHAnsi"/>
                <w:color w:val="000000"/>
                <w:sz w:val="16"/>
                <w:szCs w:val="16"/>
              </w:rPr>
              <w:t xml:space="preserve"> minimum</w:t>
            </w:r>
            <w:r w:rsidRPr="00AC26B5">
              <w:rPr>
                <w:rFonts w:asciiTheme="majorHAnsi" w:eastAsia="Times New Roman" w:hAnsiTheme="majorHAnsi" w:cstheme="majorHAnsi"/>
                <w:color w:val="000000"/>
                <w:sz w:val="16"/>
                <w:szCs w:val="16"/>
              </w:rPr>
              <w:t xml:space="preserve"> typu IV,</w:t>
            </w:r>
          </w:p>
        </w:tc>
      </w:tr>
      <w:tr w:rsidR="00EE4EF8" w:rsidRPr="00AC26B5" w14:paraId="2CEAEA78" w14:textId="77777777" w:rsidTr="00266889">
        <w:trPr>
          <w:cantSplit/>
          <w:trHeight w:val="522"/>
        </w:trPr>
        <w:tc>
          <w:tcPr>
            <w:tcW w:w="2550" w:type="dxa"/>
            <w:vMerge/>
            <w:vAlign w:val="center"/>
          </w:tcPr>
          <w:p w14:paraId="56925998"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4783F8C1" w14:textId="77777777" w:rsidR="00EE4EF8" w:rsidRPr="00AC26B5" w:rsidRDefault="00542B6E">
            <w:pPr>
              <w:numPr>
                <w:ilvl w:val="0"/>
                <w:numId w:val="7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gniazdo tankowania wodoru umiejscowione z prawej strony autobusu w okolicach I osi,</w:t>
            </w:r>
          </w:p>
        </w:tc>
      </w:tr>
      <w:tr w:rsidR="00EE4EF8" w:rsidRPr="00AC26B5" w14:paraId="3B0E833A" w14:textId="77777777" w:rsidTr="00266889">
        <w:trPr>
          <w:cantSplit/>
          <w:trHeight w:val="402"/>
        </w:trPr>
        <w:tc>
          <w:tcPr>
            <w:tcW w:w="2550" w:type="dxa"/>
            <w:vMerge/>
            <w:vAlign w:val="center"/>
          </w:tcPr>
          <w:p w14:paraId="4B31B5B7"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4D150931" w14:textId="77777777" w:rsidR="00EE4EF8" w:rsidRPr="00AC26B5" w:rsidRDefault="00542B6E">
            <w:pPr>
              <w:numPr>
                <w:ilvl w:val="0"/>
                <w:numId w:val="7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blokada ruszenia pojazdem przy otwartej klapce złącza  tankowania paliwa wodorowego,</w:t>
            </w:r>
          </w:p>
        </w:tc>
      </w:tr>
      <w:tr w:rsidR="00EE4EF8" w:rsidRPr="00AC26B5" w14:paraId="6D664EDE" w14:textId="77777777" w:rsidTr="00266889">
        <w:trPr>
          <w:cantSplit/>
          <w:trHeight w:val="562"/>
        </w:trPr>
        <w:tc>
          <w:tcPr>
            <w:tcW w:w="2550" w:type="dxa"/>
            <w:vMerge/>
            <w:vAlign w:val="center"/>
          </w:tcPr>
          <w:p w14:paraId="36CD2D86"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78584545" w14:textId="77777777" w:rsidR="00EE4EF8" w:rsidRPr="00AC26B5" w:rsidRDefault="00542B6E">
            <w:pPr>
              <w:numPr>
                <w:ilvl w:val="0"/>
                <w:numId w:val="7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funkcja zablokowania uruchomienia lub próby rozpoczęcia jazdy autobusem podczas procesu tankowania wodoru,</w:t>
            </w:r>
          </w:p>
        </w:tc>
      </w:tr>
    </w:tbl>
    <w:tbl>
      <w:tblPr>
        <w:tblStyle w:val="afffffc"/>
        <w:tblW w:w="1017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20"/>
      </w:tblGrid>
      <w:tr w:rsidR="00EE4EF8" w:rsidRPr="00AC26B5" w14:paraId="577F1397" w14:textId="77777777" w:rsidTr="00266889">
        <w:trPr>
          <w:cantSplit/>
          <w:trHeight w:val="391"/>
        </w:trPr>
        <w:tc>
          <w:tcPr>
            <w:tcW w:w="2550" w:type="dxa"/>
            <w:vMerge w:val="restart"/>
            <w:vAlign w:val="center"/>
          </w:tcPr>
          <w:p w14:paraId="5F5EC5E6" w14:textId="67D7F98E"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4.2. Magazynowanie wodoru</w:t>
            </w:r>
            <w:r w:rsidR="00AC26B5" w:rsidRPr="00AC26B5">
              <w:rPr>
                <w:rFonts w:asciiTheme="majorHAnsi" w:eastAsia="Times New Roman" w:hAnsiTheme="majorHAnsi" w:cstheme="majorHAnsi"/>
                <w:b/>
                <w:color w:val="000000"/>
                <w:sz w:val="16"/>
                <w:szCs w:val="16"/>
              </w:rPr>
              <w:t xml:space="preserve"> c.d</w:t>
            </w:r>
            <w:r w:rsidRPr="00AC26B5">
              <w:rPr>
                <w:rFonts w:asciiTheme="majorHAnsi" w:eastAsia="Times New Roman" w:hAnsiTheme="majorHAnsi" w:cstheme="majorHAnsi"/>
                <w:b/>
                <w:color w:val="000000"/>
                <w:sz w:val="16"/>
                <w:szCs w:val="16"/>
              </w:rPr>
              <w:t>.</w:t>
            </w:r>
          </w:p>
        </w:tc>
        <w:tc>
          <w:tcPr>
            <w:tcW w:w="7620" w:type="dxa"/>
            <w:vAlign w:val="center"/>
          </w:tcPr>
          <w:p w14:paraId="51DAF1E7" w14:textId="77777777" w:rsidR="00EE4EF8" w:rsidRPr="00AC26B5" w:rsidRDefault="00542B6E">
            <w:pPr>
              <w:numPr>
                <w:ilvl w:val="0"/>
                <w:numId w:val="7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zbiorniki zamontowane na dachu autobusu,</w:t>
            </w:r>
          </w:p>
        </w:tc>
      </w:tr>
      <w:tr w:rsidR="00EE4EF8" w:rsidRPr="00AC26B5" w14:paraId="584BEB89" w14:textId="77777777" w:rsidTr="00266889">
        <w:trPr>
          <w:cantSplit/>
          <w:trHeight w:val="425"/>
        </w:trPr>
        <w:tc>
          <w:tcPr>
            <w:tcW w:w="2550" w:type="dxa"/>
            <w:vMerge/>
            <w:vAlign w:val="center"/>
          </w:tcPr>
          <w:p w14:paraId="411F7E8B"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shd w:val="clear" w:color="auto" w:fill="FFFFFF"/>
            <w:vAlign w:val="center"/>
          </w:tcPr>
          <w:p w14:paraId="7046698B" w14:textId="77777777" w:rsidR="00EE4EF8" w:rsidRPr="00AC26B5" w:rsidRDefault="00542B6E">
            <w:pPr>
              <w:numPr>
                <w:ilvl w:val="0"/>
                <w:numId w:val="7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konstrukcja instalacji zapewniająca bezpieczeństwo osób przebywających w pojeździe,</w:t>
            </w:r>
          </w:p>
        </w:tc>
      </w:tr>
      <w:tr w:rsidR="00EE4EF8" w:rsidRPr="00AC26B5" w14:paraId="0A7B91B5" w14:textId="77777777">
        <w:trPr>
          <w:cantSplit/>
          <w:trHeight w:val="714"/>
        </w:trPr>
        <w:tc>
          <w:tcPr>
            <w:tcW w:w="2550" w:type="dxa"/>
            <w:vMerge/>
            <w:vAlign w:val="center"/>
          </w:tcPr>
          <w:p w14:paraId="7397D24A"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shd w:val="clear" w:color="auto" w:fill="FFFFFF"/>
            <w:vAlign w:val="center"/>
          </w:tcPr>
          <w:p w14:paraId="226B53D3" w14:textId="77777777" w:rsidR="00EE4EF8" w:rsidRPr="00AC26B5" w:rsidRDefault="00542B6E">
            <w:pPr>
              <w:numPr>
                <w:ilvl w:val="0"/>
                <w:numId w:val="7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każdy zbiornik magazynu wodoru musi być oznakowany: tabliczką znamionową w języku polskim, określającą podstawowe dane techniczne oraz dane wynikające z przepisów prawa, oraz opisana znakami ostrzegawczym informującym o podstawowych ryzykach związanych użytkowaniem wodoru (oznakowanie to musi być w języku polskim),</w:t>
            </w:r>
          </w:p>
        </w:tc>
      </w:tr>
      <w:tr w:rsidR="00EE4EF8" w:rsidRPr="00AC26B5" w14:paraId="1D3223C1" w14:textId="77777777" w:rsidTr="00266889">
        <w:trPr>
          <w:cantSplit/>
          <w:trHeight w:val="477"/>
        </w:trPr>
        <w:tc>
          <w:tcPr>
            <w:tcW w:w="2550" w:type="dxa"/>
            <w:vMerge/>
            <w:vAlign w:val="center"/>
          </w:tcPr>
          <w:p w14:paraId="41918E3E"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080AB0ED" w14:textId="77777777" w:rsidR="00EE4EF8" w:rsidRPr="00AC26B5" w:rsidRDefault="00542B6E">
            <w:pPr>
              <w:numPr>
                <w:ilvl w:val="0"/>
                <w:numId w:val="7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czas tankowania wodoru około 10-15 minut,</w:t>
            </w:r>
          </w:p>
        </w:tc>
      </w:tr>
      <w:tr w:rsidR="00EE4EF8" w:rsidRPr="00AC26B5" w14:paraId="7107DF21" w14:textId="77777777">
        <w:trPr>
          <w:cantSplit/>
          <w:trHeight w:val="691"/>
        </w:trPr>
        <w:tc>
          <w:tcPr>
            <w:tcW w:w="2550" w:type="dxa"/>
            <w:vMerge/>
            <w:vAlign w:val="center"/>
          </w:tcPr>
          <w:p w14:paraId="27926AAC"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37130DDE" w14:textId="77777777" w:rsidR="00EE4EF8" w:rsidRPr="00AC26B5" w:rsidRDefault="00542B6E">
            <w:pPr>
              <w:numPr>
                <w:ilvl w:val="0"/>
                <w:numId w:val="7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wszystkie autobusy z możliwością tankowania zbiorników wodoru przy włączonej instalacji niskonapięciowej w celu pozostawienia aktywnych systemów bezpieczeństwa,</w:t>
            </w:r>
          </w:p>
        </w:tc>
      </w:tr>
      <w:tr w:rsidR="00EE4EF8" w:rsidRPr="00AC26B5" w14:paraId="741D0DB9" w14:textId="77777777" w:rsidTr="00266889">
        <w:trPr>
          <w:cantSplit/>
          <w:trHeight w:val="778"/>
        </w:trPr>
        <w:tc>
          <w:tcPr>
            <w:tcW w:w="2550" w:type="dxa"/>
            <w:vMerge/>
            <w:vAlign w:val="center"/>
          </w:tcPr>
          <w:p w14:paraId="5607DAE4"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066537DF" w14:textId="77777777" w:rsidR="00EE4EF8" w:rsidRPr="00AC26B5" w:rsidRDefault="00542B6E">
            <w:pPr>
              <w:numPr>
                <w:ilvl w:val="0"/>
                <w:numId w:val="7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wszystkie autobusy muszą być skonstruowane oraz wykonane w taki sposób aby możliwe było ich tankowanie wodorem, ładowanie baterii trakcyjnych  oraz eksploatowanie w każdych warunkach pogodowych,</w:t>
            </w:r>
          </w:p>
        </w:tc>
      </w:tr>
      <w:tr w:rsidR="00EE4EF8" w:rsidRPr="00AC26B5" w14:paraId="2EE51314" w14:textId="77777777" w:rsidTr="00266889">
        <w:trPr>
          <w:cantSplit/>
          <w:trHeight w:val="778"/>
        </w:trPr>
        <w:tc>
          <w:tcPr>
            <w:tcW w:w="2550" w:type="dxa"/>
            <w:vMerge/>
            <w:vAlign w:val="center"/>
          </w:tcPr>
          <w:p w14:paraId="19A45664"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shd w:val="clear" w:color="auto" w:fill="FFFFFF"/>
            <w:vAlign w:val="center"/>
          </w:tcPr>
          <w:p w14:paraId="5092E842" w14:textId="55E102AC" w:rsidR="00EE4EF8" w:rsidRPr="00AC26B5" w:rsidRDefault="00542B6E">
            <w:pPr>
              <w:numPr>
                <w:ilvl w:val="0"/>
                <w:numId w:val="7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autobusy muszą być wyposażone w system, który spowoduje odłączenie niektórych odbiorników lub</w:t>
            </w:r>
            <w:r w:rsidR="00AF625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zmniejszający ich wydajność po przekroczeniu wcześniej ustalonej ilości wodoru w zbiornikach w celu dokończenia zadań przewozowych. Rodzaj odłączanych odbiorników do uzgodnienia z Zamawiającym,</w:t>
            </w:r>
          </w:p>
        </w:tc>
      </w:tr>
      <w:tr w:rsidR="00EE4EF8" w:rsidRPr="00AC26B5" w14:paraId="0C381493" w14:textId="77777777" w:rsidTr="00266889">
        <w:trPr>
          <w:cantSplit/>
          <w:trHeight w:val="475"/>
        </w:trPr>
        <w:tc>
          <w:tcPr>
            <w:tcW w:w="2550" w:type="dxa"/>
            <w:vMerge/>
            <w:vAlign w:val="center"/>
          </w:tcPr>
          <w:p w14:paraId="2519BDB5"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678FA19E" w14:textId="77777777" w:rsidR="00EE4EF8" w:rsidRPr="00AC26B5" w:rsidRDefault="00542B6E">
            <w:pPr>
              <w:numPr>
                <w:ilvl w:val="0"/>
                <w:numId w:val="7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gwarancja trwałości zbiorników pod kątem ich użyteczności na poziomie min.15 lat.</w:t>
            </w:r>
          </w:p>
        </w:tc>
      </w:tr>
      <w:tr w:rsidR="00EE4EF8" w:rsidRPr="00AC26B5" w14:paraId="26DBB5F1" w14:textId="77777777">
        <w:trPr>
          <w:cantSplit/>
          <w:trHeight w:val="725"/>
        </w:trPr>
        <w:tc>
          <w:tcPr>
            <w:tcW w:w="2550" w:type="dxa"/>
            <w:vMerge/>
            <w:vAlign w:val="center"/>
          </w:tcPr>
          <w:p w14:paraId="5E7A0DA3"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20" w:type="dxa"/>
            <w:vAlign w:val="center"/>
          </w:tcPr>
          <w:p w14:paraId="7FD844FE" w14:textId="57410986" w:rsidR="00EE4EF8" w:rsidRPr="00AC26B5" w:rsidRDefault="00542B6E" w:rsidP="00266889">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Gwarancja na wodorowe ogniowo paliwowe - na jego bezawaryjną eksploatację i zachowanie wydajności w</w:t>
            </w:r>
            <w:r w:rsidR="00AF6253" w:rsidRPr="00AC26B5">
              <w:rPr>
                <w:rFonts w:asciiTheme="majorHAnsi" w:eastAsia="Times New Roman" w:hAnsiTheme="majorHAnsi" w:cstheme="majorHAnsi"/>
                <w:b/>
                <w:color w:val="000000"/>
                <w:sz w:val="16"/>
                <w:szCs w:val="16"/>
              </w:rPr>
              <w:t> </w:t>
            </w:r>
            <w:r w:rsidRPr="00AC26B5">
              <w:rPr>
                <w:rFonts w:asciiTheme="majorHAnsi" w:eastAsia="Times New Roman" w:hAnsiTheme="majorHAnsi" w:cstheme="majorHAnsi"/>
                <w:b/>
                <w:color w:val="000000"/>
                <w:sz w:val="16"/>
                <w:szCs w:val="16"/>
              </w:rPr>
              <w:t>całym okresie gwarancji wraz instalacją wodorową (tj. na wszystkie zespoły, układy, magazyn paliwa wodorowego/zbiorniki oraz wszystkie części stykające się z wodorem- gwarancja minimum 96 miesięcy bez</w:t>
            </w:r>
            <w:r w:rsidR="00AF6253" w:rsidRPr="00AC26B5">
              <w:rPr>
                <w:rFonts w:asciiTheme="majorHAnsi" w:eastAsia="Times New Roman" w:hAnsiTheme="majorHAnsi" w:cstheme="majorHAnsi"/>
                <w:b/>
                <w:color w:val="000000"/>
                <w:sz w:val="16"/>
                <w:szCs w:val="16"/>
              </w:rPr>
              <w:t> </w:t>
            </w:r>
            <w:r w:rsidRPr="00AC26B5">
              <w:rPr>
                <w:rFonts w:asciiTheme="majorHAnsi" w:eastAsia="Times New Roman" w:hAnsiTheme="majorHAnsi" w:cstheme="majorHAnsi"/>
                <w:b/>
                <w:color w:val="000000"/>
                <w:sz w:val="16"/>
                <w:szCs w:val="16"/>
              </w:rPr>
              <w:t>limitu przebiegu.</w:t>
            </w:r>
          </w:p>
        </w:tc>
      </w:tr>
    </w:tbl>
    <w:p w14:paraId="55DFA728" w14:textId="77777777" w:rsidR="00EE4EF8" w:rsidRPr="00F73DD3"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d"/>
        <w:tblW w:w="1020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50"/>
      </w:tblGrid>
      <w:tr w:rsidR="00EE4EF8" w:rsidRPr="00AC26B5" w14:paraId="7F75E6EA" w14:textId="77777777">
        <w:trPr>
          <w:trHeight w:val="1531"/>
        </w:trPr>
        <w:tc>
          <w:tcPr>
            <w:tcW w:w="2550" w:type="dxa"/>
            <w:shd w:val="clear" w:color="auto" w:fill="D9D9D9"/>
            <w:vAlign w:val="center"/>
          </w:tcPr>
          <w:p w14:paraId="001C83C0" w14:textId="77777777" w:rsidR="00EE4EF8" w:rsidRPr="00AC26B5" w:rsidRDefault="00542B6E">
            <w:pPr>
              <w:keepNext/>
              <w:pBdr>
                <w:top w:val="nil"/>
                <w:left w:val="nil"/>
                <w:bottom w:val="nil"/>
                <w:right w:val="nil"/>
                <w:between w:val="nil"/>
              </w:pBdr>
              <w:spacing w:line="240" w:lineRule="auto"/>
              <w:ind w:left="0" w:hanging="2"/>
              <w:jc w:val="center"/>
              <w:rPr>
                <w:rFonts w:asciiTheme="majorHAnsi" w:eastAsia="Times New Roman" w:hAnsiTheme="majorHAnsi" w:cstheme="majorHAnsi"/>
                <w:b/>
                <w:color w:val="000000"/>
                <w:sz w:val="20"/>
                <w:szCs w:val="20"/>
              </w:rPr>
            </w:pPr>
            <w:r w:rsidRPr="00AC26B5">
              <w:rPr>
                <w:rFonts w:asciiTheme="majorHAnsi" w:eastAsia="Times New Roman" w:hAnsiTheme="majorHAnsi" w:cstheme="majorHAnsi"/>
                <w:b/>
                <w:color w:val="000000"/>
                <w:sz w:val="20"/>
                <w:szCs w:val="20"/>
              </w:rPr>
              <w:t>Opis parametrów</w:t>
            </w:r>
          </w:p>
        </w:tc>
        <w:tc>
          <w:tcPr>
            <w:tcW w:w="7650" w:type="dxa"/>
            <w:shd w:val="clear" w:color="auto" w:fill="D9D9D9"/>
            <w:vAlign w:val="center"/>
          </w:tcPr>
          <w:p w14:paraId="60F70489" w14:textId="77777777" w:rsidR="00EE4EF8" w:rsidRPr="00AC26B5"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AC26B5">
              <w:rPr>
                <w:rFonts w:asciiTheme="majorHAnsi" w:eastAsia="Times New Roman" w:hAnsiTheme="majorHAnsi" w:cstheme="majorHAnsi"/>
                <w:b/>
                <w:color w:val="000000"/>
                <w:sz w:val="20"/>
                <w:szCs w:val="20"/>
              </w:rPr>
              <w:t xml:space="preserve">Zakres wymagań, określony przez Zamawiającego, który muszą spełniać autobusy </w:t>
            </w:r>
          </w:p>
        </w:tc>
      </w:tr>
      <w:tr w:rsidR="00EE4EF8" w:rsidRPr="00AC26B5" w14:paraId="709EF15D" w14:textId="77777777">
        <w:trPr>
          <w:trHeight w:val="227"/>
        </w:trPr>
        <w:tc>
          <w:tcPr>
            <w:tcW w:w="2550" w:type="dxa"/>
            <w:shd w:val="clear" w:color="auto" w:fill="808080"/>
            <w:vAlign w:val="center"/>
          </w:tcPr>
          <w:p w14:paraId="6928A3DA" w14:textId="77777777" w:rsidR="00EE4EF8" w:rsidRPr="00AC26B5" w:rsidRDefault="00542B6E">
            <w:pPr>
              <w:keepNext/>
              <w:pBdr>
                <w:top w:val="nil"/>
                <w:left w:val="nil"/>
                <w:bottom w:val="nil"/>
                <w:right w:val="nil"/>
                <w:between w:val="nil"/>
              </w:pBdr>
              <w:spacing w:line="240" w:lineRule="auto"/>
              <w:jc w:val="center"/>
              <w:rPr>
                <w:rFonts w:asciiTheme="majorHAnsi" w:eastAsia="Times New Roman" w:hAnsiTheme="majorHAnsi" w:cstheme="majorHAnsi"/>
                <w:b/>
                <w:color w:val="000000"/>
                <w:sz w:val="12"/>
                <w:szCs w:val="12"/>
              </w:rPr>
            </w:pPr>
            <w:r w:rsidRPr="00AC26B5">
              <w:rPr>
                <w:rFonts w:asciiTheme="majorHAnsi" w:eastAsia="Times New Roman" w:hAnsiTheme="majorHAnsi" w:cstheme="majorHAnsi"/>
                <w:b/>
                <w:color w:val="000000"/>
                <w:sz w:val="12"/>
                <w:szCs w:val="12"/>
              </w:rPr>
              <w:t>1</w:t>
            </w:r>
          </w:p>
        </w:tc>
        <w:tc>
          <w:tcPr>
            <w:tcW w:w="7650" w:type="dxa"/>
            <w:shd w:val="clear" w:color="auto" w:fill="808080"/>
            <w:vAlign w:val="center"/>
          </w:tcPr>
          <w:p w14:paraId="5722E458" w14:textId="77777777" w:rsidR="00EE4EF8" w:rsidRPr="00AC26B5" w:rsidRDefault="00542B6E">
            <w:pPr>
              <w:pBdr>
                <w:top w:val="nil"/>
                <w:left w:val="nil"/>
                <w:bottom w:val="nil"/>
                <w:right w:val="nil"/>
                <w:between w:val="nil"/>
              </w:pBdr>
              <w:spacing w:line="240" w:lineRule="auto"/>
              <w:jc w:val="center"/>
              <w:rPr>
                <w:rFonts w:asciiTheme="majorHAnsi" w:eastAsia="Times New Roman" w:hAnsiTheme="majorHAnsi" w:cstheme="majorHAnsi"/>
                <w:color w:val="000000"/>
                <w:sz w:val="12"/>
                <w:szCs w:val="12"/>
              </w:rPr>
            </w:pPr>
            <w:r w:rsidRPr="00AC26B5">
              <w:rPr>
                <w:rFonts w:asciiTheme="majorHAnsi" w:eastAsia="Times New Roman" w:hAnsiTheme="majorHAnsi" w:cstheme="majorHAnsi"/>
                <w:b/>
                <w:color w:val="000000"/>
                <w:sz w:val="12"/>
                <w:szCs w:val="12"/>
              </w:rPr>
              <w:t>2</w:t>
            </w:r>
          </w:p>
        </w:tc>
      </w:tr>
      <w:tr w:rsidR="00EE4EF8" w:rsidRPr="00AC26B5" w14:paraId="028D7CF1" w14:textId="77777777">
        <w:trPr>
          <w:cantSplit/>
          <w:trHeight w:val="454"/>
        </w:trPr>
        <w:tc>
          <w:tcPr>
            <w:tcW w:w="10200" w:type="dxa"/>
            <w:gridSpan w:val="2"/>
            <w:shd w:val="clear" w:color="auto" w:fill="DFDFDF"/>
            <w:vAlign w:val="center"/>
          </w:tcPr>
          <w:p w14:paraId="1C9E5E1F" w14:textId="77777777" w:rsidR="00EE4EF8" w:rsidRPr="00AC26B5"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AC26B5">
              <w:rPr>
                <w:rFonts w:asciiTheme="majorHAnsi" w:eastAsia="Times New Roman" w:hAnsiTheme="majorHAnsi" w:cstheme="majorHAnsi"/>
                <w:b/>
                <w:color w:val="000000"/>
                <w:sz w:val="20"/>
                <w:szCs w:val="20"/>
              </w:rPr>
              <w:t>5. Zawieszenie pojazdu.</w:t>
            </w:r>
          </w:p>
        </w:tc>
      </w:tr>
      <w:tr w:rsidR="00EE4EF8" w:rsidRPr="00AC26B5" w14:paraId="7093EF6B" w14:textId="77777777" w:rsidTr="00266889">
        <w:trPr>
          <w:cantSplit/>
          <w:trHeight w:val="603"/>
        </w:trPr>
        <w:tc>
          <w:tcPr>
            <w:tcW w:w="2550" w:type="dxa"/>
            <w:vMerge w:val="restart"/>
            <w:vAlign w:val="center"/>
          </w:tcPr>
          <w:p w14:paraId="08FEED71"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5.1. Zawieszenie pojazdu:</w:t>
            </w:r>
          </w:p>
        </w:tc>
        <w:tc>
          <w:tcPr>
            <w:tcW w:w="7650" w:type="dxa"/>
            <w:tcBorders>
              <w:bottom w:val="single" w:sz="4" w:space="0" w:color="000000"/>
            </w:tcBorders>
            <w:vAlign w:val="center"/>
          </w:tcPr>
          <w:p w14:paraId="36E7AAE5" w14:textId="77777777" w:rsidR="00EE4EF8" w:rsidRPr="00AC26B5" w:rsidRDefault="00542B6E">
            <w:pPr>
              <w:numPr>
                <w:ilvl w:val="0"/>
                <w:numId w:val="67"/>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pneumatyczne z szybko wymiennymi elementami sprężynującymi w postaci miechów ze zintegrowanym, elastycznym ogranicznikiem skoku,</w:t>
            </w:r>
          </w:p>
        </w:tc>
      </w:tr>
      <w:tr w:rsidR="00EE4EF8" w:rsidRPr="00AC26B5" w14:paraId="47A2F154" w14:textId="77777777" w:rsidTr="00AC26B5">
        <w:trPr>
          <w:cantSplit/>
          <w:trHeight w:val="497"/>
        </w:trPr>
        <w:tc>
          <w:tcPr>
            <w:tcW w:w="2550" w:type="dxa"/>
            <w:vMerge/>
            <w:vAlign w:val="center"/>
          </w:tcPr>
          <w:p w14:paraId="7654BD6D"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tcBorders>
              <w:bottom w:val="single" w:sz="4" w:space="0" w:color="000000"/>
            </w:tcBorders>
            <w:vAlign w:val="center"/>
          </w:tcPr>
          <w:p w14:paraId="2BF3EB9F" w14:textId="3D6B300E" w:rsidR="00EE4EF8" w:rsidRPr="00AC26B5" w:rsidRDefault="00542B6E">
            <w:pPr>
              <w:numPr>
                <w:ilvl w:val="0"/>
                <w:numId w:val="67"/>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elektroniczny system regulacji wysokości i ciśnienia w miechach powietrznych poprzez system ECAS lub</w:t>
            </w:r>
            <w:r w:rsidR="00AF625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 xml:space="preserve">równoważny, </w:t>
            </w:r>
          </w:p>
        </w:tc>
      </w:tr>
      <w:tr w:rsidR="00EE4EF8" w:rsidRPr="00AC26B5" w14:paraId="08A0C0CE" w14:textId="77777777" w:rsidTr="00266889">
        <w:trPr>
          <w:cantSplit/>
          <w:trHeight w:val="277"/>
        </w:trPr>
        <w:tc>
          <w:tcPr>
            <w:tcW w:w="2550" w:type="dxa"/>
            <w:vMerge/>
            <w:vAlign w:val="center"/>
          </w:tcPr>
          <w:p w14:paraId="5110F0B1"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tcBorders>
              <w:bottom w:val="single" w:sz="4" w:space="0" w:color="000000"/>
            </w:tcBorders>
            <w:vAlign w:val="center"/>
          </w:tcPr>
          <w:p w14:paraId="11EE9397" w14:textId="77777777" w:rsidR="00EE4EF8" w:rsidRPr="00AC26B5" w:rsidRDefault="00542B6E">
            <w:pPr>
              <w:numPr>
                <w:ilvl w:val="0"/>
                <w:numId w:val="67"/>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funkcja przyklęku uruchamiana przez kierowcę w czasie postoju pojazdu,</w:t>
            </w:r>
          </w:p>
        </w:tc>
      </w:tr>
      <w:tr w:rsidR="00EE4EF8" w:rsidRPr="00AC26B5" w14:paraId="677D2B0F" w14:textId="77777777" w:rsidTr="00266889">
        <w:trPr>
          <w:cantSplit/>
          <w:trHeight w:val="410"/>
        </w:trPr>
        <w:tc>
          <w:tcPr>
            <w:tcW w:w="2550" w:type="dxa"/>
            <w:vMerge/>
            <w:vAlign w:val="center"/>
          </w:tcPr>
          <w:p w14:paraId="1A11541D"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tcBorders>
              <w:bottom w:val="single" w:sz="4" w:space="0" w:color="000000"/>
            </w:tcBorders>
            <w:vAlign w:val="center"/>
          </w:tcPr>
          <w:p w14:paraId="25D495A2" w14:textId="77777777" w:rsidR="00EE4EF8" w:rsidRPr="00AC26B5" w:rsidRDefault="00542B6E">
            <w:pPr>
              <w:numPr>
                <w:ilvl w:val="0"/>
                <w:numId w:val="67"/>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przy otwartych drzwiach obniżenie wysokości progów o 60 – 90 mm,</w:t>
            </w:r>
          </w:p>
        </w:tc>
      </w:tr>
      <w:tr w:rsidR="00EE4EF8" w:rsidRPr="00AC26B5" w14:paraId="43CE2ED2" w14:textId="77777777">
        <w:trPr>
          <w:cantSplit/>
          <w:trHeight w:val="510"/>
        </w:trPr>
        <w:tc>
          <w:tcPr>
            <w:tcW w:w="2550" w:type="dxa"/>
            <w:vMerge/>
            <w:vAlign w:val="center"/>
          </w:tcPr>
          <w:p w14:paraId="47E9DC07"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tcBorders>
              <w:bottom w:val="single" w:sz="4" w:space="0" w:color="000000"/>
            </w:tcBorders>
            <w:vAlign w:val="center"/>
          </w:tcPr>
          <w:p w14:paraId="71AAE2DD" w14:textId="77777777" w:rsidR="00EE4EF8" w:rsidRPr="00AC26B5" w:rsidRDefault="00542B6E">
            <w:pPr>
              <w:numPr>
                <w:ilvl w:val="0"/>
                <w:numId w:val="67"/>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podniesienie automatyczne pojazdu po zamknięciu wszystkich drzwi,</w:t>
            </w:r>
          </w:p>
        </w:tc>
      </w:tr>
      <w:tr w:rsidR="00EE4EF8" w:rsidRPr="00AC26B5" w14:paraId="637567AA" w14:textId="77777777">
        <w:trPr>
          <w:cantSplit/>
          <w:trHeight w:val="510"/>
        </w:trPr>
        <w:tc>
          <w:tcPr>
            <w:tcW w:w="2550" w:type="dxa"/>
            <w:vMerge/>
            <w:vAlign w:val="center"/>
          </w:tcPr>
          <w:p w14:paraId="57E715EA"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tcBorders>
              <w:bottom w:val="single" w:sz="4" w:space="0" w:color="000000"/>
            </w:tcBorders>
            <w:vAlign w:val="center"/>
          </w:tcPr>
          <w:p w14:paraId="574093DD" w14:textId="77777777" w:rsidR="00EE4EF8" w:rsidRPr="00AC26B5" w:rsidRDefault="00542B6E">
            <w:pPr>
              <w:numPr>
                <w:ilvl w:val="0"/>
                <w:numId w:val="67"/>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amortyzatory hydrauliczne, teleskopowe o podwójnym działaniu,</w:t>
            </w:r>
          </w:p>
        </w:tc>
      </w:tr>
      <w:tr w:rsidR="00EE4EF8" w:rsidRPr="00AC26B5" w14:paraId="5924CE57" w14:textId="77777777">
        <w:trPr>
          <w:cantSplit/>
          <w:trHeight w:val="397"/>
        </w:trPr>
        <w:tc>
          <w:tcPr>
            <w:tcW w:w="2550" w:type="dxa"/>
            <w:vMerge/>
            <w:vAlign w:val="center"/>
          </w:tcPr>
          <w:p w14:paraId="2A16D18E"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tcBorders>
              <w:bottom w:val="single" w:sz="4" w:space="0" w:color="000000"/>
            </w:tcBorders>
            <w:vAlign w:val="center"/>
          </w:tcPr>
          <w:p w14:paraId="48720489" w14:textId="77777777" w:rsidR="00EE4EF8" w:rsidRPr="00AC26B5" w:rsidRDefault="00542B6E">
            <w:pPr>
              <w:numPr>
                <w:ilvl w:val="0"/>
                <w:numId w:val="67"/>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zastosowanie czujników poziomowania.</w:t>
            </w:r>
          </w:p>
        </w:tc>
      </w:tr>
      <w:tr w:rsidR="00EE4EF8" w:rsidRPr="00AC26B5" w14:paraId="7A70E3FA" w14:textId="77777777">
        <w:trPr>
          <w:cantSplit/>
          <w:trHeight w:val="397"/>
        </w:trPr>
        <w:tc>
          <w:tcPr>
            <w:tcW w:w="2550" w:type="dxa"/>
            <w:vMerge w:val="restart"/>
            <w:vAlign w:val="center"/>
          </w:tcPr>
          <w:p w14:paraId="740CBFE3"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5.2. Zawieszenie przednie:</w:t>
            </w:r>
          </w:p>
        </w:tc>
        <w:tc>
          <w:tcPr>
            <w:tcW w:w="7650" w:type="dxa"/>
            <w:vAlign w:val="center"/>
          </w:tcPr>
          <w:p w14:paraId="282A50F7" w14:textId="51BB0196" w:rsidR="00EE4EF8" w:rsidRPr="00AC26B5" w:rsidRDefault="00542B6E">
            <w:pPr>
              <w:numPr>
                <w:ilvl w:val="0"/>
                <w:numId w:val="70"/>
              </w:numPr>
              <w:pBdr>
                <w:top w:val="nil"/>
                <w:left w:val="nil"/>
                <w:bottom w:val="nil"/>
                <w:right w:val="nil"/>
                <w:between w:val="nil"/>
              </w:pBdr>
              <w:spacing w:line="240" w:lineRule="auto"/>
              <w:ind w:left="0" w:right="72"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niezależne</w:t>
            </w:r>
            <w:r w:rsidR="008348F9">
              <w:rPr>
                <w:rFonts w:asciiTheme="majorHAnsi" w:eastAsia="Times New Roman" w:hAnsiTheme="majorHAnsi" w:cstheme="majorHAnsi"/>
                <w:color w:val="000000"/>
                <w:sz w:val="16"/>
                <w:szCs w:val="16"/>
              </w:rPr>
              <w:t>,</w:t>
            </w:r>
          </w:p>
        </w:tc>
      </w:tr>
      <w:tr w:rsidR="00EE4EF8" w:rsidRPr="00AC26B5" w14:paraId="752F953C" w14:textId="77777777">
        <w:trPr>
          <w:cantSplit/>
          <w:trHeight w:val="397"/>
        </w:trPr>
        <w:tc>
          <w:tcPr>
            <w:tcW w:w="2550" w:type="dxa"/>
            <w:vMerge/>
            <w:vAlign w:val="center"/>
          </w:tcPr>
          <w:p w14:paraId="57E6DC43"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tcBorders>
              <w:bottom w:val="single" w:sz="4" w:space="0" w:color="000000"/>
            </w:tcBorders>
            <w:vAlign w:val="center"/>
          </w:tcPr>
          <w:p w14:paraId="4E9CECA7" w14:textId="77777777" w:rsidR="00EE4EF8" w:rsidRPr="00AC26B5" w:rsidRDefault="00542B6E">
            <w:pPr>
              <w:numPr>
                <w:ilvl w:val="0"/>
                <w:numId w:val="70"/>
              </w:numPr>
              <w:pBdr>
                <w:top w:val="nil"/>
                <w:left w:val="nil"/>
                <w:bottom w:val="nil"/>
                <w:right w:val="nil"/>
                <w:between w:val="nil"/>
              </w:pBdr>
              <w:spacing w:line="240" w:lineRule="auto"/>
              <w:ind w:left="0" w:right="213"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ze stabilizatorem.</w:t>
            </w:r>
          </w:p>
        </w:tc>
      </w:tr>
      <w:tr w:rsidR="00EE4EF8" w:rsidRPr="00AC26B5" w14:paraId="1299DF70" w14:textId="77777777">
        <w:trPr>
          <w:cantSplit/>
          <w:trHeight w:val="397"/>
        </w:trPr>
        <w:tc>
          <w:tcPr>
            <w:tcW w:w="2550" w:type="dxa"/>
            <w:vMerge w:val="restart"/>
            <w:vAlign w:val="center"/>
          </w:tcPr>
          <w:p w14:paraId="484847A2"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5.3. Zawieszenie tylne:</w:t>
            </w:r>
          </w:p>
        </w:tc>
        <w:tc>
          <w:tcPr>
            <w:tcW w:w="7650" w:type="dxa"/>
            <w:shd w:val="clear" w:color="auto" w:fill="FFFFFF"/>
            <w:vAlign w:val="center"/>
          </w:tcPr>
          <w:p w14:paraId="17F0F955" w14:textId="77777777" w:rsidR="00EE4EF8" w:rsidRPr="00AC26B5" w:rsidRDefault="00542B6E">
            <w:pPr>
              <w:numPr>
                <w:ilvl w:val="0"/>
                <w:numId w:val="51"/>
              </w:numPr>
              <w:pBdr>
                <w:top w:val="nil"/>
                <w:left w:val="nil"/>
                <w:bottom w:val="nil"/>
                <w:right w:val="nil"/>
                <w:between w:val="nil"/>
              </w:pBdr>
              <w:spacing w:line="240" w:lineRule="auto"/>
              <w:ind w:left="0" w:right="213"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oś napędowa, sztywna, portalowa, </w:t>
            </w:r>
          </w:p>
        </w:tc>
      </w:tr>
      <w:tr w:rsidR="00EE4EF8" w:rsidRPr="00AC26B5" w14:paraId="37D20E5C" w14:textId="77777777">
        <w:trPr>
          <w:cantSplit/>
          <w:trHeight w:val="397"/>
        </w:trPr>
        <w:tc>
          <w:tcPr>
            <w:tcW w:w="2550" w:type="dxa"/>
            <w:vMerge/>
            <w:vAlign w:val="center"/>
          </w:tcPr>
          <w:p w14:paraId="341D8FF3"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tcBorders>
              <w:bottom w:val="single" w:sz="4" w:space="0" w:color="000000"/>
            </w:tcBorders>
            <w:vAlign w:val="center"/>
          </w:tcPr>
          <w:p w14:paraId="6D2822F5" w14:textId="77777777" w:rsidR="00EE4EF8" w:rsidRPr="00AC26B5" w:rsidRDefault="00542B6E">
            <w:pPr>
              <w:numPr>
                <w:ilvl w:val="0"/>
                <w:numId w:val="51"/>
              </w:numPr>
              <w:pBdr>
                <w:top w:val="nil"/>
                <w:left w:val="nil"/>
                <w:bottom w:val="nil"/>
                <w:right w:val="nil"/>
                <w:between w:val="nil"/>
              </w:pBdr>
              <w:spacing w:line="240" w:lineRule="auto"/>
              <w:ind w:left="0" w:right="213"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z drążkami reakcyjnymi.</w:t>
            </w:r>
          </w:p>
        </w:tc>
      </w:tr>
      <w:tr w:rsidR="00EE4EF8" w:rsidRPr="00AC26B5" w14:paraId="41925883" w14:textId="77777777">
        <w:trPr>
          <w:cantSplit/>
          <w:trHeight w:val="454"/>
        </w:trPr>
        <w:tc>
          <w:tcPr>
            <w:tcW w:w="10200" w:type="dxa"/>
            <w:gridSpan w:val="2"/>
            <w:shd w:val="clear" w:color="auto" w:fill="DFDFDF"/>
            <w:vAlign w:val="center"/>
          </w:tcPr>
          <w:p w14:paraId="107DB4EB" w14:textId="77777777" w:rsidR="00EE4EF8" w:rsidRPr="00AC26B5"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AC26B5">
              <w:rPr>
                <w:rFonts w:asciiTheme="majorHAnsi" w:eastAsia="Times New Roman" w:hAnsiTheme="majorHAnsi" w:cstheme="majorHAnsi"/>
                <w:b/>
                <w:color w:val="000000"/>
                <w:sz w:val="20"/>
                <w:szCs w:val="20"/>
              </w:rPr>
              <w:lastRenderedPageBreak/>
              <w:t>6. Układ kierowniczy.</w:t>
            </w:r>
          </w:p>
        </w:tc>
      </w:tr>
      <w:tr w:rsidR="00EE4EF8" w:rsidRPr="00AC26B5" w14:paraId="3DF1B7FF" w14:textId="77777777">
        <w:trPr>
          <w:cantSplit/>
          <w:trHeight w:val="562"/>
        </w:trPr>
        <w:tc>
          <w:tcPr>
            <w:tcW w:w="2550" w:type="dxa"/>
            <w:vMerge w:val="restart"/>
            <w:vAlign w:val="center"/>
          </w:tcPr>
          <w:p w14:paraId="265A7BD3"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6.1. Układ kierowniczy:</w:t>
            </w:r>
          </w:p>
        </w:tc>
        <w:tc>
          <w:tcPr>
            <w:tcW w:w="7650" w:type="dxa"/>
            <w:tcBorders>
              <w:bottom w:val="single" w:sz="4" w:space="0" w:color="000000"/>
            </w:tcBorders>
            <w:shd w:val="clear" w:color="auto" w:fill="FFFFFF"/>
            <w:vAlign w:val="center"/>
          </w:tcPr>
          <w:p w14:paraId="784D0625" w14:textId="5079AE6B" w:rsidR="00EE4EF8" w:rsidRPr="00AC26B5" w:rsidRDefault="00542B6E" w:rsidP="00AF6253">
            <w:pPr>
              <w:numPr>
                <w:ilvl w:val="0"/>
                <w:numId w:val="38"/>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układ ze wspomaganiem hydraulicznym, elektrycznym lub elektrohydraulicznym wyposażonym w</w:t>
            </w:r>
            <w:r w:rsidR="00AF625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przyłącze diagnostyczne,</w:t>
            </w:r>
          </w:p>
        </w:tc>
      </w:tr>
      <w:tr w:rsidR="00EE4EF8" w:rsidRPr="00AC26B5" w14:paraId="49A54941" w14:textId="77777777">
        <w:trPr>
          <w:cantSplit/>
          <w:trHeight w:val="556"/>
        </w:trPr>
        <w:tc>
          <w:tcPr>
            <w:tcW w:w="2550" w:type="dxa"/>
            <w:vMerge/>
            <w:vAlign w:val="center"/>
          </w:tcPr>
          <w:p w14:paraId="7D2C8388"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tcBorders>
              <w:bottom w:val="single" w:sz="4" w:space="0" w:color="000000"/>
            </w:tcBorders>
            <w:vAlign w:val="center"/>
          </w:tcPr>
          <w:p w14:paraId="2FBEE6B4" w14:textId="17C4122D" w:rsidR="00EE4EF8" w:rsidRPr="00AC26B5" w:rsidRDefault="00542B6E" w:rsidP="00AF6253">
            <w:pPr>
              <w:numPr>
                <w:ilvl w:val="0"/>
                <w:numId w:val="38"/>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pojemność zbiornika oleju hydraulicznego napędu hydraulicznego powinna zapewnić jego zapas bez</w:t>
            </w:r>
            <w:r w:rsidR="00AF625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względu na warunki atmosferyczne,</w:t>
            </w:r>
          </w:p>
        </w:tc>
      </w:tr>
      <w:tr w:rsidR="00EE4EF8" w:rsidRPr="00AC26B5" w14:paraId="429AF8DE" w14:textId="77777777">
        <w:trPr>
          <w:cantSplit/>
          <w:trHeight w:val="523"/>
        </w:trPr>
        <w:tc>
          <w:tcPr>
            <w:tcW w:w="2550" w:type="dxa"/>
            <w:vMerge/>
            <w:vAlign w:val="center"/>
          </w:tcPr>
          <w:p w14:paraId="64F80F7D"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tcBorders>
              <w:bottom w:val="single" w:sz="4" w:space="0" w:color="000000"/>
            </w:tcBorders>
            <w:vAlign w:val="center"/>
          </w:tcPr>
          <w:p w14:paraId="1B771630" w14:textId="77777777" w:rsidR="00EE4EF8" w:rsidRPr="00AC26B5" w:rsidRDefault="00542B6E" w:rsidP="00AF6253">
            <w:pPr>
              <w:numPr>
                <w:ilvl w:val="0"/>
                <w:numId w:val="38"/>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z regulacją: wysokości i pochylenia kolumny kierownicy wraz z pulpitem, z blokadą w wybranym położeniu </w:t>
            </w:r>
          </w:p>
        </w:tc>
      </w:tr>
      <w:tr w:rsidR="00EE4EF8" w:rsidRPr="00AC26B5" w14:paraId="69B04594" w14:textId="77777777">
        <w:trPr>
          <w:cantSplit/>
          <w:trHeight w:val="510"/>
        </w:trPr>
        <w:tc>
          <w:tcPr>
            <w:tcW w:w="2550" w:type="dxa"/>
            <w:vMerge/>
            <w:vAlign w:val="center"/>
          </w:tcPr>
          <w:p w14:paraId="4E4A36C9"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1024AA91" w14:textId="77777777" w:rsidR="00EE4EF8" w:rsidRPr="00AC26B5" w:rsidRDefault="00542B6E" w:rsidP="00AF6253">
            <w:pPr>
              <w:numPr>
                <w:ilvl w:val="0"/>
                <w:numId w:val="38"/>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przyłącze diagnostyczne do badania wspomagania układu kierowniczego,</w:t>
            </w:r>
          </w:p>
        </w:tc>
      </w:tr>
      <w:tr w:rsidR="00EE4EF8" w:rsidRPr="00AC26B5" w14:paraId="3FA33E5A" w14:textId="77777777">
        <w:trPr>
          <w:cantSplit/>
          <w:trHeight w:val="778"/>
        </w:trPr>
        <w:tc>
          <w:tcPr>
            <w:tcW w:w="2550" w:type="dxa"/>
            <w:vMerge/>
            <w:vAlign w:val="center"/>
          </w:tcPr>
          <w:p w14:paraId="2A6A34DB"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477A7339" w14:textId="77777777" w:rsidR="00EE4EF8" w:rsidRPr="00AC26B5" w:rsidRDefault="00542B6E">
            <w:pPr>
              <w:numPr>
                <w:ilvl w:val="0"/>
                <w:numId w:val="38"/>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dopuszcza się ciśnieniowe wspomaganie przekładni kierowniczej, gdzie ciśnienie oleju wytwarzane jest przez pompę napędzaną przez silnik elektryczny, a wytwarzanie ciśnienia odbywa się w przypadku konieczności skrętu kół.</w:t>
            </w:r>
          </w:p>
        </w:tc>
      </w:tr>
      <w:tr w:rsidR="00EE4EF8" w:rsidRPr="00AC26B5" w14:paraId="1C95EC5B" w14:textId="77777777" w:rsidTr="00AC26B5">
        <w:trPr>
          <w:cantSplit/>
          <w:trHeight w:val="425"/>
        </w:trPr>
        <w:tc>
          <w:tcPr>
            <w:tcW w:w="10200" w:type="dxa"/>
            <w:gridSpan w:val="2"/>
            <w:tcBorders>
              <w:bottom w:val="single" w:sz="4" w:space="0" w:color="000000"/>
            </w:tcBorders>
            <w:shd w:val="clear" w:color="auto" w:fill="D9D9D9"/>
            <w:vAlign w:val="center"/>
          </w:tcPr>
          <w:p w14:paraId="749BEB11" w14:textId="77777777" w:rsidR="00EE4EF8" w:rsidRPr="00AC26B5"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20"/>
                <w:szCs w:val="20"/>
              </w:rPr>
              <w:t>7. Układ hamulcowy.</w:t>
            </w:r>
          </w:p>
        </w:tc>
      </w:tr>
      <w:tr w:rsidR="00EE4EF8" w:rsidRPr="00AC26B5" w14:paraId="3CD1AF22" w14:textId="77777777">
        <w:trPr>
          <w:cantSplit/>
          <w:trHeight w:val="680"/>
        </w:trPr>
        <w:tc>
          <w:tcPr>
            <w:tcW w:w="2550" w:type="dxa"/>
            <w:vMerge w:val="restart"/>
            <w:vAlign w:val="center"/>
          </w:tcPr>
          <w:p w14:paraId="3E99183B"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7.1. Instalacja hamulcowa:</w:t>
            </w:r>
          </w:p>
        </w:tc>
        <w:tc>
          <w:tcPr>
            <w:tcW w:w="7650" w:type="dxa"/>
            <w:tcBorders>
              <w:bottom w:val="single" w:sz="4" w:space="0" w:color="000000"/>
            </w:tcBorders>
            <w:vAlign w:val="center"/>
          </w:tcPr>
          <w:p w14:paraId="1243599E" w14:textId="77777777" w:rsidR="00EE4EF8" w:rsidRPr="00AC26B5" w:rsidRDefault="00542B6E">
            <w:pPr>
              <w:numPr>
                <w:ilvl w:val="0"/>
                <w:numId w:val="4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pneumatyczna, dwuobwodowa, z systemem ABS i ASR lub układu EBS (Elektroniczny Układ Hamowania lub równoważny),</w:t>
            </w:r>
          </w:p>
        </w:tc>
      </w:tr>
      <w:tr w:rsidR="00EE4EF8" w:rsidRPr="00AC26B5" w14:paraId="1B2896BB" w14:textId="77777777" w:rsidTr="00AC26B5">
        <w:trPr>
          <w:cantSplit/>
          <w:trHeight w:val="1020"/>
        </w:trPr>
        <w:tc>
          <w:tcPr>
            <w:tcW w:w="2550" w:type="dxa"/>
            <w:vMerge/>
            <w:tcBorders>
              <w:bottom w:val="nil"/>
            </w:tcBorders>
            <w:vAlign w:val="center"/>
          </w:tcPr>
          <w:p w14:paraId="53386FAF"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tcBorders>
              <w:bottom w:val="nil"/>
            </w:tcBorders>
            <w:vAlign w:val="center"/>
          </w:tcPr>
          <w:p w14:paraId="37217F97" w14:textId="2E7AA597" w:rsidR="00EE4EF8" w:rsidRPr="00AC26B5" w:rsidRDefault="00542B6E">
            <w:pPr>
              <w:numPr>
                <w:ilvl w:val="0"/>
                <w:numId w:val="4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wyposażona w funkcję informowania kierowcy o zużyciu okładzin klocków hamulcowych w hamulcach tarczowych, min. przy krytycznym zużyciu okładzin klocków oraz informowania o spadku ciśnienia powietrza w</w:t>
            </w:r>
            <w:r w:rsidR="00AF625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układzie hamulcowym,</w:t>
            </w:r>
          </w:p>
        </w:tc>
      </w:tr>
    </w:tbl>
    <w:tbl>
      <w:tblPr>
        <w:tblStyle w:val="afffffe"/>
        <w:tblW w:w="1018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35"/>
      </w:tblGrid>
      <w:tr w:rsidR="00EE4EF8" w:rsidRPr="00AC26B5" w14:paraId="23BA298D" w14:textId="77777777" w:rsidTr="00AC26B5">
        <w:trPr>
          <w:cantSplit/>
          <w:trHeight w:val="539"/>
        </w:trPr>
        <w:tc>
          <w:tcPr>
            <w:tcW w:w="2550" w:type="dxa"/>
            <w:vMerge w:val="restart"/>
            <w:tcBorders>
              <w:top w:val="nil"/>
            </w:tcBorders>
            <w:vAlign w:val="center"/>
          </w:tcPr>
          <w:p w14:paraId="36A570A5" w14:textId="16B5691F" w:rsidR="00EE4EF8" w:rsidRPr="00AC26B5" w:rsidRDefault="00EE4EF8">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635" w:type="dxa"/>
            <w:tcBorders>
              <w:bottom w:val="single" w:sz="4" w:space="0" w:color="000000"/>
            </w:tcBorders>
            <w:vAlign w:val="center"/>
          </w:tcPr>
          <w:p w14:paraId="03DF2C7B" w14:textId="68A10DB9" w:rsidR="00EE4EF8" w:rsidRPr="00AC26B5" w:rsidRDefault="00542B6E">
            <w:pPr>
              <w:numPr>
                <w:ilvl w:val="0"/>
                <w:numId w:val="4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zbiorniki sprężonego powietrza, wykonane ze stali niskostopowej, zabezpieczone antykorozyjnie lub</w:t>
            </w:r>
            <w:r w:rsidR="00AF625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ze</w:t>
            </w:r>
            <w:r w:rsidR="00AF625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stali nierdzewnej, aluminium lub kompozytów, wyposażone w zawory odwadniające,</w:t>
            </w:r>
          </w:p>
        </w:tc>
      </w:tr>
      <w:tr w:rsidR="00EE4EF8" w:rsidRPr="00AC26B5" w14:paraId="2D7A7939" w14:textId="77777777" w:rsidTr="00693F7F">
        <w:trPr>
          <w:cantSplit/>
          <w:trHeight w:val="419"/>
        </w:trPr>
        <w:tc>
          <w:tcPr>
            <w:tcW w:w="2550" w:type="dxa"/>
            <w:vMerge/>
            <w:vAlign w:val="center"/>
          </w:tcPr>
          <w:p w14:paraId="37D8C8E9"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35" w:type="dxa"/>
            <w:tcBorders>
              <w:bottom w:val="single" w:sz="4" w:space="0" w:color="000000"/>
            </w:tcBorders>
            <w:vAlign w:val="center"/>
          </w:tcPr>
          <w:p w14:paraId="12A05F73" w14:textId="77777777" w:rsidR="00EE4EF8" w:rsidRPr="00AC26B5" w:rsidRDefault="00542B6E">
            <w:pPr>
              <w:numPr>
                <w:ilvl w:val="0"/>
                <w:numId w:val="4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przewody instalacji wykonane z materiałów odpornych na korozję,</w:t>
            </w:r>
          </w:p>
        </w:tc>
      </w:tr>
      <w:tr w:rsidR="00EE4EF8" w:rsidRPr="008348F9" w14:paraId="4D2061BA" w14:textId="77777777">
        <w:trPr>
          <w:cantSplit/>
          <w:trHeight w:val="510"/>
        </w:trPr>
        <w:tc>
          <w:tcPr>
            <w:tcW w:w="2550" w:type="dxa"/>
            <w:vMerge/>
            <w:vAlign w:val="center"/>
          </w:tcPr>
          <w:p w14:paraId="4E894D42"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35" w:type="dxa"/>
            <w:tcBorders>
              <w:bottom w:val="single" w:sz="4" w:space="0" w:color="000000"/>
            </w:tcBorders>
            <w:vAlign w:val="center"/>
          </w:tcPr>
          <w:p w14:paraId="0465B6BF" w14:textId="77777777" w:rsidR="00EE4EF8" w:rsidRPr="00AC26B5" w:rsidRDefault="00542B6E">
            <w:pPr>
              <w:numPr>
                <w:ilvl w:val="0"/>
                <w:numId w:val="4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lang w:val="en-US"/>
              </w:rPr>
            </w:pPr>
            <w:r w:rsidRPr="00AC26B5">
              <w:rPr>
                <w:rFonts w:asciiTheme="majorHAnsi" w:eastAsia="Times New Roman" w:hAnsiTheme="majorHAnsi" w:cstheme="majorHAnsi"/>
                <w:color w:val="000000"/>
                <w:sz w:val="16"/>
                <w:szCs w:val="16"/>
              </w:rPr>
              <w:t xml:space="preserve">wyposażona w funkcję zabezpieczającą przed staczaniem się pojazdu przy podjeździe lub zjeździe z góry np.  </w:t>
            </w:r>
            <w:r w:rsidRPr="00AC26B5">
              <w:rPr>
                <w:rFonts w:asciiTheme="majorHAnsi" w:eastAsia="Times New Roman" w:hAnsiTheme="majorHAnsi" w:cstheme="majorHAnsi"/>
                <w:color w:val="000000"/>
                <w:sz w:val="16"/>
                <w:szCs w:val="16"/>
                <w:lang w:val="en-US"/>
              </w:rPr>
              <w:t xml:space="preserve">Hill Holder Control, Hill Assist Control, Hill Hold Control, Hill Start Assist, </w:t>
            </w:r>
            <w:proofErr w:type="spellStart"/>
            <w:r w:rsidRPr="00AC26B5">
              <w:rPr>
                <w:rFonts w:asciiTheme="majorHAnsi" w:eastAsia="Times New Roman" w:hAnsiTheme="majorHAnsi" w:cstheme="majorHAnsi"/>
                <w:color w:val="000000"/>
                <w:sz w:val="16"/>
                <w:szCs w:val="16"/>
                <w:lang w:val="en-US"/>
              </w:rPr>
              <w:t>Hillhold</w:t>
            </w:r>
            <w:proofErr w:type="spellEnd"/>
            <w:r w:rsidRPr="00AC26B5">
              <w:rPr>
                <w:rFonts w:asciiTheme="majorHAnsi" w:eastAsia="Times New Roman" w:hAnsiTheme="majorHAnsi" w:cstheme="majorHAnsi"/>
                <w:color w:val="000000"/>
                <w:sz w:val="16"/>
                <w:szCs w:val="16"/>
                <w:lang w:val="en-US"/>
              </w:rPr>
              <w:t xml:space="preserve"> Assist Control, Hill Launch Assist </w:t>
            </w:r>
            <w:proofErr w:type="spellStart"/>
            <w:r w:rsidRPr="00AC26B5">
              <w:rPr>
                <w:rFonts w:asciiTheme="majorHAnsi" w:eastAsia="Times New Roman" w:hAnsiTheme="majorHAnsi" w:cstheme="majorHAnsi"/>
                <w:color w:val="000000"/>
                <w:sz w:val="16"/>
                <w:szCs w:val="16"/>
                <w:lang w:val="en-US"/>
              </w:rPr>
              <w:t>itp</w:t>
            </w:r>
            <w:proofErr w:type="spellEnd"/>
            <w:r w:rsidRPr="00AC26B5">
              <w:rPr>
                <w:rFonts w:asciiTheme="majorHAnsi" w:eastAsia="Times New Roman" w:hAnsiTheme="majorHAnsi" w:cstheme="majorHAnsi"/>
                <w:color w:val="000000"/>
                <w:sz w:val="16"/>
                <w:szCs w:val="16"/>
                <w:lang w:val="en-US"/>
              </w:rPr>
              <w:t>.</w:t>
            </w:r>
          </w:p>
        </w:tc>
      </w:tr>
      <w:tr w:rsidR="00EE4EF8" w:rsidRPr="00AC26B5" w14:paraId="77EBCF08" w14:textId="77777777" w:rsidTr="00693F7F">
        <w:trPr>
          <w:cantSplit/>
          <w:trHeight w:val="405"/>
        </w:trPr>
        <w:tc>
          <w:tcPr>
            <w:tcW w:w="2550" w:type="dxa"/>
            <w:vMerge/>
            <w:vAlign w:val="center"/>
          </w:tcPr>
          <w:p w14:paraId="6E51FA14"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lang w:val="en-US"/>
              </w:rPr>
            </w:pPr>
          </w:p>
        </w:tc>
        <w:tc>
          <w:tcPr>
            <w:tcW w:w="7635" w:type="dxa"/>
            <w:tcBorders>
              <w:bottom w:val="single" w:sz="4" w:space="0" w:color="000000"/>
            </w:tcBorders>
            <w:vAlign w:val="center"/>
          </w:tcPr>
          <w:p w14:paraId="59F3C57A" w14:textId="77777777" w:rsidR="00EE4EF8" w:rsidRPr="00AC26B5" w:rsidRDefault="00542B6E">
            <w:pPr>
              <w:numPr>
                <w:ilvl w:val="0"/>
                <w:numId w:val="44"/>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instalacja powinna być zabezpieczona przed zamarzaniem w okresie zimowym.</w:t>
            </w:r>
          </w:p>
        </w:tc>
      </w:tr>
      <w:tr w:rsidR="00EE4EF8" w:rsidRPr="00AC26B5" w14:paraId="33750E93" w14:textId="77777777" w:rsidTr="00AC26B5">
        <w:trPr>
          <w:cantSplit/>
          <w:trHeight w:val="741"/>
        </w:trPr>
        <w:tc>
          <w:tcPr>
            <w:tcW w:w="2550" w:type="dxa"/>
            <w:tcBorders>
              <w:bottom w:val="single" w:sz="4" w:space="0" w:color="000000"/>
            </w:tcBorders>
            <w:vAlign w:val="center"/>
          </w:tcPr>
          <w:p w14:paraId="2C724D75"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7.2. Instalacja hamulcowa przedniego zawieszenia:</w:t>
            </w:r>
          </w:p>
        </w:tc>
        <w:tc>
          <w:tcPr>
            <w:tcW w:w="7635" w:type="dxa"/>
            <w:tcBorders>
              <w:bottom w:val="single" w:sz="4" w:space="0" w:color="000000"/>
            </w:tcBorders>
            <w:vAlign w:val="center"/>
          </w:tcPr>
          <w:p w14:paraId="38125C8B" w14:textId="77777777" w:rsidR="00EE4EF8" w:rsidRPr="00AC26B5"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wyposażona w hamulce tarczowe z automatyczną regulacją luzu elementów ciernych.</w:t>
            </w:r>
          </w:p>
        </w:tc>
      </w:tr>
      <w:tr w:rsidR="00EE4EF8" w:rsidRPr="00AC26B5" w14:paraId="0B1EBF73" w14:textId="77777777" w:rsidTr="00AC26B5">
        <w:trPr>
          <w:cantSplit/>
          <w:trHeight w:val="978"/>
        </w:trPr>
        <w:tc>
          <w:tcPr>
            <w:tcW w:w="2550" w:type="dxa"/>
            <w:tcBorders>
              <w:bottom w:val="single" w:sz="4" w:space="0" w:color="000000"/>
            </w:tcBorders>
            <w:vAlign w:val="center"/>
          </w:tcPr>
          <w:p w14:paraId="2CBCDB38"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 xml:space="preserve">7.3.  Instalacja hamulcowa zawieszenia tylnego </w:t>
            </w:r>
            <w:r w:rsidRPr="00AC26B5">
              <w:rPr>
                <w:rFonts w:asciiTheme="majorHAnsi" w:eastAsia="Times New Roman" w:hAnsiTheme="majorHAnsi" w:cstheme="majorHAnsi"/>
                <w:b/>
                <w:color w:val="000000"/>
                <w:sz w:val="16"/>
                <w:szCs w:val="16"/>
              </w:rPr>
              <w:br/>
              <w:t>(oś napędowa):</w:t>
            </w:r>
          </w:p>
        </w:tc>
        <w:tc>
          <w:tcPr>
            <w:tcW w:w="7635" w:type="dxa"/>
            <w:tcBorders>
              <w:bottom w:val="single" w:sz="4" w:space="0" w:color="000000"/>
            </w:tcBorders>
            <w:vAlign w:val="center"/>
          </w:tcPr>
          <w:p w14:paraId="6432C790" w14:textId="77777777" w:rsidR="00EE4EF8" w:rsidRPr="00AC26B5"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wyposażona w hamulce tarczowe z automatyczną regulacją luzu elementów ciernych.</w:t>
            </w:r>
          </w:p>
        </w:tc>
      </w:tr>
      <w:tr w:rsidR="00EE4EF8" w:rsidRPr="00AC26B5" w14:paraId="129CA266" w14:textId="77777777">
        <w:trPr>
          <w:cantSplit/>
          <w:trHeight w:val="510"/>
        </w:trPr>
        <w:tc>
          <w:tcPr>
            <w:tcW w:w="2550" w:type="dxa"/>
            <w:vMerge w:val="restart"/>
            <w:vAlign w:val="center"/>
          </w:tcPr>
          <w:p w14:paraId="35A353FA"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7.4.  Hamulec postojowy:</w:t>
            </w:r>
          </w:p>
        </w:tc>
        <w:tc>
          <w:tcPr>
            <w:tcW w:w="7635" w:type="dxa"/>
            <w:tcBorders>
              <w:bottom w:val="single" w:sz="4" w:space="0" w:color="000000"/>
            </w:tcBorders>
            <w:vAlign w:val="center"/>
          </w:tcPr>
          <w:p w14:paraId="55D9764F" w14:textId="77777777" w:rsidR="00EE4EF8" w:rsidRPr="00AC26B5" w:rsidRDefault="00542B6E">
            <w:pPr>
              <w:numPr>
                <w:ilvl w:val="0"/>
                <w:numId w:val="49"/>
              </w:numPr>
              <w:pBdr>
                <w:top w:val="nil"/>
                <w:left w:val="nil"/>
                <w:bottom w:val="nil"/>
                <w:right w:val="nil"/>
                <w:between w:val="nil"/>
              </w:pBdr>
              <w:tabs>
                <w:tab w:val="left" w:pos="353"/>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uruchamiany </w:t>
            </w:r>
            <w:proofErr w:type="spellStart"/>
            <w:r w:rsidRPr="00AC26B5">
              <w:rPr>
                <w:rFonts w:asciiTheme="majorHAnsi" w:eastAsia="Times New Roman" w:hAnsiTheme="majorHAnsi" w:cstheme="majorHAnsi"/>
                <w:color w:val="000000"/>
                <w:sz w:val="16"/>
                <w:szCs w:val="16"/>
              </w:rPr>
              <w:t>bezcięgłowo</w:t>
            </w:r>
            <w:proofErr w:type="spellEnd"/>
            <w:r w:rsidRPr="00AC26B5">
              <w:rPr>
                <w:rFonts w:asciiTheme="majorHAnsi" w:eastAsia="Times New Roman" w:hAnsiTheme="majorHAnsi" w:cstheme="majorHAnsi"/>
                <w:color w:val="000000"/>
                <w:sz w:val="16"/>
                <w:szCs w:val="16"/>
              </w:rPr>
              <w:t>, dźwignią umieszczoną z lewej strony kierowcy,</w:t>
            </w:r>
          </w:p>
        </w:tc>
      </w:tr>
      <w:tr w:rsidR="00EE4EF8" w:rsidRPr="00AC26B5" w14:paraId="6054DA07" w14:textId="77777777">
        <w:trPr>
          <w:cantSplit/>
          <w:trHeight w:val="510"/>
        </w:trPr>
        <w:tc>
          <w:tcPr>
            <w:tcW w:w="2550" w:type="dxa"/>
            <w:vMerge/>
            <w:vAlign w:val="center"/>
          </w:tcPr>
          <w:p w14:paraId="1E0ED389"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35" w:type="dxa"/>
            <w:tcBorders>
              <w:bottom w:val="single" w:sz="4" w:space="0" w:color="000000"/>
            </w:tcBorders>
            <w:vAlign w:val="center"/>
          </w:tcPr>
          <w:p w14:paraId="39D5F640" w14:textId="77777777" w:rsidR="00EE4EF8" w:rsidRPr="00AC26B5" w:rsidRDefault="00542B6E">
            <w:pPr>
              <w:numPr>
                <w:ilvl w:val="0"/>
                <w:numId w:val="49"/>
              </w:numPr>
              <w:pBdr>
                <w:top w:val="nil"/>
                <w:left w:val="nil"/>
                <w:bottom w:val="nil"/>
                <w:right w:val="nil"/>
                <w:between w:val="nil"/>
              </w:pBdr>
              <w:tabs>
                <w:tab w:val="left" w:pos="353"/>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działający poprzez siłowniki membranowo – sprężynowe przynajmniej na koła osi napędowej, </w:t>
            </w:r>
          </w:p>
        </w:tc>
      </w:tr>
      <w:tr w:rsidR="00EE4EF8" w:rsidRPr="00AC26B5" w14:paraId="1F19FCA8" w14:textId="77777777" w:rsidTr="00693F7F">
        <w:trPr>
          <w:cantSplit/>
          <w:trHeight w:val="555"/>
        </w:trPr>
        <w:tc>
          <w:tcPr>
            <w:tcW w:w="2550" w:type="dxa"/>
            <w:vMerge/>
            <w:vAlign w:val="center"/>
          </w:tcPr>
          <w:p w14:paraId="323D2426"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35" w:type="dxa"/>
            <w:tcBorders>
              <w:bottom w:val="single" w:sz="4" w:space="0" w:color="000000"/>
            </w:tcBorders>
            <w:vAlign w:val="center"/>
          </w:tcPr>
          <w:p w14:paraId="6EA084F7" w14:textId="77777777" w:rsidR="00EE4EF8" w:rsidRPr="00AC26B5" w:rsidRDefault="00542B6E">
            <w:pPr>
              <w:numPr>
                <w:ilvl w:val="0"/>
                <w:numId w:val="49"/>
              </w:numPr>
              <w:pBdr>
                <w:top w:val="nil"/>
                <w:left w:val="nil"/>
                <w:bottom w:val="nil"/>
                <w:right w:val="nil"/>
                <w:between w:val="nil"/>
              </w:pBdr>
              <w:tabs>
                <w:tab w:val="left" w:pos="353"/>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posiadający system ostrzegawczy informujący kierowcę sygnałem akustycznym o nie załączonym hamulcu postojowym po przekręceniu kluczyka w stacyjce w pozycję „0”.</w:t>
            </w:r>
          </w:p>
        </w:tc>
      </w:tr>
      <w:tr w:rsidR="00EE4EF8" w:rsidRPr="00AC26B5" w14:paraId="75B35BD2" w14:textId="77777777">
        <w:trPr>
          <w:cantSplit/>
          <w:trHeight w:val="454"/>
        </w:trPr>
        <w:tc>
          <w:tcPr>
            <w:tcW w:w="2550" w:type="dxa"/>
            <w:vMerge w:val="restart"/>
            <w:vAlign w:val="center"/>
          </w:tcPr>
          <w:p w14:paraId="42FE7580"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7.5. Hamulec  przystankowy:</w:t>
            </w:r>
          </w:p>
        </w:tc>
        <w:tc>
          <w:tcPr>
            <w:tcW w:w="7635" w:type="dxa"/>
            <w:vAlign w:val="center"/>
          </w:tcPr>
          <w:p w14:paraId="36EE7961" w14:textId="77777777" w:rsidR="00EE4EF8" w:rsidRPr="00AC26B5" w:rsidRDefault="00542B6E">
            <w:pPr>
              <w:numPr>
                <w:ilvl w:val="0"/>
                <w:numId w:val="29"/>
              </w:numPr>
              <w:pBdr>
                <w:top w:val="nil"/>
                <w:left w:val="nil"/>
                <w:bottom w:val="nil"/>
                <w:right w:val="nil"/>
                <w:between w:val="nil"/>
              </w:pBdr>
              <w:tabs>
                <w:tab w:val="left" w:pos="353"/>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ze zredukowanym ciśnieniem na część roboczą hamulca na osi napędowej,</w:t>
            </w:r>
          </w:p>
        </w:tc>
      </w:tr>
      <w:tr w:rsidR="00EE4EF8" w:rsidRPr="00AC26B5" w14:paraId="6CE13E34" w14:textId="77777777">
        <w:trPr>
          <w:cantSplit/>
          <w:trHeight w:val="454"/>
        </w:trPr>
        <w:tc>
          <w:tcPr>
            <w:tcW w:w="2550" w:type="dxa"/>
            <w:vMerge/>
            <w:vAlign w:val="center"/>
          </w:tcPr>
          <w:p w14:paraId="7CD68278"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35" w:type="dxa"/>
            <w:vAlign w:val="center"/>
          </w:tcPr>
          <w:p w14:paraId="4C58271C" w14:textId="77777777" w:rsidR="00EE4EF8" w:rsidRPr="00AC26B5" w:rsidRDefault="00542B6E">
            <w:pPr>
              <w:numPr>
                <w:ilvl w:val="0"/>
                <w:numId w:val="29"/>
              </w:numPr>
              <w:pBdr>
                <w:top w:val="nil"/>
                <w:left w:val="nil"/>
                <w:bottom w:val="nil"/>
                <w:right w:val="nil"/>
                <w:between w:val="nil"/>
              </w:pBdr>
              <w:tabs>
                <w:tab w:val="left" w:pos="353"/>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włączany elektropneumatycznie po otwarciu drzwi lub dźwignią/przyciskiem na pulpicie kierowcy,</w:t>
            </w:r>
          </w:p>
        </w:tc>
      </w:tr>
      <w:tr w:rsidR="00EE4EF8" w:rsidRPr="00AC26B5" w14:paraId="21AA79DE" w14:textId="77777777">
        <w:trPr>
          <w:cantSplit/>
          <w:trHeight w:val="454"/>
        </w:trPr>
        <w:tc>
          <w:tcPr>
            <w:tcW w:w="2550" w:type="dxa"/>
            <w:vMerge/>
            <w:vAlign w:val="center"/>
          </w:tcPr>
          <w:p w14:paraId="181C3359"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35" w:type="dxa"/>
            <w:vAlign w:val="center"/>
          </w:tcPr>
          <w:p w14:paraId="0CEAAAE3" w14:textId="77777777" w:rsidR="00EE4EF8" w:rsidRPr="00AC26B5" w:rsidRDefault="00542B6E">
            <w:pPr>
              <w:numPr>
                <w:ilvl w:val="0"/>
                <w:numId w:val="29"/>
              </w:numPr>
              <w:pBdr>
                <w:top w:val="nil"/>
                <w:left w:val="nil"/>
                <w:bottom w:val="nil"/>
                <w:right w:val="nil"/>
                <w:between w:val="nil"/>
              </w:pBdr>
              <w:tabs>
                <w:tab w:val="left" w:pos="353"/>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działający jako blokada, przy prędkości poniżej 3 km/godz. przy otwartych drzwiach,</w:t>
            </w:r>
          </w:p>
        </w:tc>
      </w:tr>
      <w:tr w:rsidR="00EE4EF8" w:rsidRPr="00AC26B5" w14:paraId="781C951A" w14:textId="77777777">
        <w:trPr>
          <w:cantSplit/>
          <w:trHeight w:val="454"/>
        </w:trPr>
        <w:tc>
          <w:tcPr>
            <w:tcW w:w="2550" w:type="dxa"/>
            <w:vMerge/>
            <w:vAlign w:val="center"/>
          </w:tcPr>
          <w:p w14:paraId="2412045B"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35" w:type="dxa"/>
            <w:tcBorders>
              <w:bottom w:val="single" w:sz="4" w:space="0" w:color="000000"/>
            </w:tcBorders>
            <w:vAlign w:val="center"/>
          </w:tcPr>
          <w:p w14:paraId="623DCE34" w14:textId="77777777" w:rsidR="00EE4EF8" w:rsidRPr="00AC26B5" w:rsidRDefault="00542B6E">
            <w:pPr>
              <w:numPr>
                <w:ilvl w:val="0"/>
                <w:numId w:val="29"/>
              </w:numPr>
              <w:pBdr>
                <w:top w:val="nil"/>
                <w:left w:val="nil"/>
                <w:bottom w:val="nil"/>
                <w:right w:val="nil"/>
                <w:between w:val="nil"/>
              </w:pBdr>
              <w:tabs>
                <w:tab w:val="left" w:pos="353"/>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działanie awaryjne hamulca sygnalizowane czerwoną lampką na pulpicie kierowcy lub sygnałem akustycznym.</w:t>
            </w:r>
          </w:p>
        </w:tc>
      </w:tr>
      <w:tr w:rsidR="00EE4EF8" w:rsidRPr="00AC26B5" w14:paraId="0423925E" w14:textId="77777777">
        <w:trPr>
          <w:cantSplit/>
          <w:trHeight w:val="454"/>
        </w:trPr>
        <w:tc>
          <w:tcPr>
            <w:tcW w:w="10185" w:type="dxa"/>
            <w:gridSpan w:val="2"/>
            <w:shd w:val="clear" w:color="auto" w:fill="DFDFDF"/>
            <w:vAlign w:val="center"/>
          </w:tcPr>
          <w:p w14:paraId="7B90FC14" w14:textId="77777777" w:rsidR="00EE4EF8" w:rsidRPr="00AC26B5"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AC26B5">
              <w:rPr>
                <w:rFonts w:asciiTheme="majorHAnsi" w:eastAsia="Times New Roman" w:hAnsiTheme="majorHAnsi" w:cstheme="majorHAnsi"/>
                <w:b/>
                <w:color w:val="000000"/>
                <w:sz w:val="20"/>
                <w:szCs w:val="20"/>
              </w:rPr>
              <w:t>8. Koła i ogumienie.</w:t>
            </w:r>
          </w:p>
        </w:tc>
      </w:tr>
      <w:tr w:rsidR="00EE4EF8" w:rsidRPr="00AC26B5" w14:paraId="616FF17D" w14:textId="77777777">
        <w:trPr>
          <w:cantSplit/>
          <w:trHeight w:val="397"/>
        </w:trPr>
        <w:tc>
          <w:tcPr>
            <w:tcW w:w="2550" w:type="dxa"/>
            <w:vMerge w:val="restart"/>
            <w:vAlign w:val="center"/>
          </w:tcPr>
          <w:p w14:paraId="63B2C071"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8.1. Koła:</w:t>
            </w:r>
          </w:p>
        </w:tc>
        <w:tc>
          <w:tcPr>
            <w:tcW w:w="7635" w:type="dxa"/>
            <w:vAlign w:val="center"/>
          </w:tcPr>
          <w:p w14:paraId="5B8D93E7" w14:textId="77777777" w:rsidR="00EE4EF8" w:rsidRPr="00AC26B5" w:rsidRDefault="00542B6E">
            <w:pPr>
              <w:numPr>
                <w:ilvl w:val="0"/>
                <w:numId w:val="8"/>
              </w:num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tarcze kół o wymiarach 7,50 x 22,50,</w:t>
            </w:r>
          </w:p>
        </w:tc>
      </w:tr>
      <w:tr w:rsidR="00EE4EF8" w:rsidRPr="00AC26B5" w14:paraId="0DD07816" w14:textId="77777777">
        <w:trPr>
          <w:cantSplit/>
          <w:trHeight w:val="510"/>
        </w:trPr>
        <w:tc>
          <w:tcPr>
            <w:tcW w:w="2550" w:type="dxa"/>
            <w:vMerge/>
            <w:vAlign w:val="center"/>
          </w:tcPr>
          <w:p w14:paraId="1E9029D2"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35" w:type="dxa"/>
            <w:vAlign w:val="center"/>
          </w:tcPr>
          <w:p w14:paraId="1BA115DD" w14:textId="77777777" w:rsidR="00EE4EF8" w:rsidRPr="00AC26B5" w:rsidRDefault="00542B6E">
            <w:pPr>
              <w:numPr>
                <w:ilvl w:val="0"/>
                <w:numId w:val="8"/>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na kołach wewnętrznych tylnej osi obowiązkowe przedłużane wentyle,</w:t>
            </w:r>
          </w:p>
        </w:tc>
      </w:tr>
      <w:tr w:rsidR="00EE4EF8" w:rsidRPr="00AC26B5" w14:paraId="19CB0FCF" w14:textId="77777777">
        <w:trPr>
          <w:cantSplit/>
          <w:trHeight w:val="397"/>
        </w:trPr>
        <w:tc>
          <w:tcPr>
            <w:tcW w:w="2550" w:type="dxa"/>
            <w:vMerge/>
            <w:vAlign w:val="center"/>
          </w:tcPr>
          <w:p w14:paraId="119B8B55"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35" w:type="dxa"/>
            <w:vAlign w:val="center"/>
          </w:tcPr>
          <w:p w14:paraId="173CFD38" w14:textId="77777777" w:rsidR="00EE4EF8" w:rsidRPr="00AC26B5" w:rsidRDefault="00542B6E">
            <w:pPr>
              <w:numPr>
                <w:ilvl w:val="0"/>
                <w:numId w:val="8"/>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wszystkie koła wyważone,</w:t>
            </w:r>
          </w:p>
        </w:tc>
      </w:tr>
      <w:tr w:rsidR="00EE4EF8" w:rsidRPr="00AC26B5" w14:paraId="087CF842" w14:textId="77777777">
        <w:trPr>
          <w:cantSplit/>
          <w:trHeight w:val="397"/>
        </w:trPr>
        <w:tc>
          <w:tcPr>
            <w:tcW w:w="2550" w:type="dxa"/>
            <w:vMerge/>
            <w:vAlign w:val="center"/>
          </w:tcPr>
          <w:p w14:paraId="1E2A3019"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35" w:type="dxa"/>
            <w:vAlign w:val="center"/>
          </w:tcPr>
          <w:p w14:paraId="5383F5E3" w14:textId="77777777" w:rsidR="00EE4EF8" w:rsidRPr="00AC26B5" w:rsidRDefault="00542B6E">
            <w:pPr>
              <w:numPr>
                <w:ilvl w:val="0"/>
                <w:numId w:val="8"/>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osłony śrub kół przednich wykonane ze stali nierdzewnej,</w:t>
            </w:r>
          </w:p>
        </w:tc>
      </w:tr>
      <w:tr w:rsidR="00EE4EF8" w:rsidRPr="00AC26B5" w14:paraId="0EA0DBA6" w14:textId="77777777" w:rsidTr="00266889">
        <w:trPr>
          <w:cantSplit/>
          <w:trHeight w:val="603"/>
        </w:trPr>
        <w:tc>
          <w:tcPr>
            <w:tcW w:w="2550" w:type="dxa"/>
            <w:vMerge/>
            <w:vAlign w:val="center"/>
          </w:tcPr>
          <w:p w14:paraId="3D4CB9F1"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35" w:type="dxa"/>
            <w:tcBorders>
              <w:bottom w:val="single" w:sz="4" w:space="0" w:color="000000"/>
            </w:tcBorders>
            <w:shd w:val="clear" w:color="auto" w:fill="FFFFFF"/>
            <w:vAlign w:val="center"/>
          </w:tcPr>
          <w:p w14:paraId="438634B5" w14:textId="77777777" w:rsidR="00EE4EF8" w:rsidRPr="00AC26B5" w:rsidRDefault="00542B6E">
            <w:pPr>
              <w:numPr>
                <w:ilvl w:val="0"/>
                <w:numId w:val="8"/>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koła na osi drugiej wyposażone w rozwiązanie techniczne informujące kierowcę o poluzowanych/ odkręconych nakrętkach mocujących koło do piasty osi napędowej.</w:t>
            </w:r>
          </w:p>
        </w:tc>
      </w:tr>
      <w:tr w:rsidR="00693F7F" w:rsidRPr="00AC26B5" w14:paraId="3AF82A4C" w14:textId="77777777" w:rsidTr="00693F7F">
        <w:trPr>
          <w:cantSplit/>
          <w:trHeight w:val="680"/>
        </w:trPr>
        <w:tc>
          <w:tcPr>
            <w:tcW w:w="2550" w:type="dxa"/>
            <w:vMerge w:val="restart"/>
            <w:vAlign w:val="center"/>
          </w:tcPr>
          <w:p w14:paraId="4C172541" w14:textId="77777777" w:rsidR="00693F7F" w:rsidRPr="00AC26B5" w:rsidRDefault="00693F7F">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8.2. Ogumienie:</w:t>
            </w:r>
          </w:p>
        </w:tc>
        <w:tc>
          <w:tcPr>
            <w:tcW w:w="7635" w:type="dxa"/>
            <w:vAlign w:val="center"/>
          </w:tcPr>
          <w:p w14:paraId="2EFD0010" w14:textId="30C11280" w:rsidR="00693F7F" w:rsidRPr="00AC26B5" w:rsidRDefault="00693F7F">
            <w:pPr>
              <w:pBdr>
                <w:top w:val="nil"/>
                <w:left w:val="nil"/>
                <w:bottom w:val="nil"/>
                <w:right w:val="nil"/>
                <w:between w:val="nil"/>
              </w:pBdr>
              <w:tabs>
                <w:tab w:val="left" w:pos="7159"/>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a) bezdętkowe wielosezonowe, wyprodukowane w 202</w:t>
            </w:r>
            <w:r w:rsidR="008348F9">
              <w:rPr>
                <w:rFonts w:asciiTheme="majorHAnsi" w:eastAsia="Times New Roman" w:hAnsiTheme="majorHAnsi" w:cstheme="majorHAnsi"/>
                <w:color w:val="000000"/>
                <w:sz w:val="16"/>
                <w:szCs w:val="16"/>
              </w:rPr>
              <w:t>7</w:t>
            </w:r>
            <w:r w:rsidRPr="00AC26B5">
              <w:rPr>
                <w:rFonts w:asciiTheme="majorHAnsi" w:eastAsia="Times New Roman" w:hAnsiTheme="majorHAnsi" w:cstheme="majorHAnsi"/>
                <w:color w:val="000000"/>
                <w:sz w:val="16"/>
                <w:szCs w:val="16"/>
              </w:rPr>
              <w:t xml:space="preserve"> roku, w wersji „CITY” dla komunikacji miejskiej ze wzmocnionym płaszczem bocznym o wymiarach 275/70 R 22,5.</w:t>
            </w:r>
          </w:p>
        </w:tc>
      </w:tr>
      <w:tr w:rsidR="00693F7F" w:rsidRPr="00AC26B5" w14:paraId="3513FB86" w14:textId="77777777" w:rsidTr="00AC26B5">
        <w:trPr>
          <w:cantSplit/>
          <w:trHeight w:val="680"/>
        </w:trPr>
        <w:tc>
          <w:tcPr>
            <w:tcW w:w="2550" w:type="dxa"/>
            <w:vMerge/>
            <w:tcBorders>
              <w:bottom w:val="single" w:sz="4" w:space="0" w:color="000000"/>
            </w:tcBorders>
            <w:vAlign w:val="center"/>
          </w:tcPr>
          <w:p w14:paraId="641F83E9" w14:textId="77777777" w:rsidR="00693F7F" w:rsidRPr="00AC26B5" w:rsidRDefault="00693F7F">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tc>
        <w:tc>
          <w:tcPr>
            <w:tcW w:w="7635" w:type="dxa"/>
            <w:tcBorders>
              <w:bottom w:val="single" w:sz="4" w:space="0" w:color="000000"/>
            </w:tcBorders>
            <w:vAlign w:val="center"/>
          </w:tcPr>
          <w:p w14:paraId="28147D34" w14:textId="02BC6114" w:rsidR="00693F7F" w:rsidRPr="00AC26B5" w:rsidRDefault="00693F7F">
            <w:pPr>
              <w:pBdr>
                <w:top w:val="nil"/>
                <w:left w:val="nil"/>
                <w:bottom w:val="nil"/>
                <w:right w:val="nil"/>
                <w:between w:val="nil"/>
              </w:pBdr>
              <w:tabs>
                <w:tab w:val="left" w:pos="7159"/>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b) </w:t>
            </w:r>
            <w:r w:rsidRPr="00AC26B5">
              <w:rPr>
                <w:rFonts w:asciiTheme="majorHAnsi" w:eastAsia="Times New Roman" w:hAnsiTheme="majorHAnsi" w:cstheme="majorHAnsi"/>
                <w:b/>
                <w:bCs/>
                <w:color w:val="000000"/>
                <w:sz w:val="16"/>
                <w:szCs w:val="16"/>
              </w:rPr>
              <w:t xml:space="preserve">wartość zewnętrznego hałasu toczenia opony nie większa niż </w:t>
            </w:r>
            <w:r w:rsidR="008348F9" w:rsidRPr="00AC26B5">
              <w:rPr>
                <w:rFonts w:asciiTheme="majorHAnsi" w:eastAsia="Times New Roman" w:hAnsiTheme="majorHAnsi" w:cstheme="majorHAnsi"/>
                <w:b/>
                <w:bCs/>
                <w:color w:val="000000"/>
                <w:sz w:val="16"/>
                <w:szCs w:val="16"/>
              </w:rPr>
              <w:t xml:space="preserve">71 </w:t>
            </w:r>
            <w:proofErr w:type="spellStart"/>
            <w:r w:rsidR="008348F9" w:rsidRPr="00AC26B5">
              <w:rPr>
                <w:rFonts w:asciiTheme="majorHAnsi" w:eastAsia="Times New Roman" w:hAnsiTheme="majorHAnsi" w:cstheme="majorHAnsi"/>
                <w:b/>
                <w:bCs/>
                <w:color w:val="000000"/>
                <w:sz w:val="16"/>
                <w:szCs w:val="16"/>
              </w:rPr>
              <w:t>dB</w:t>
            </w:r>
            <w:proofErr w:type="spellEnd"/>
            <w:r w:rsidR="008348F9">
              <w:rPr>
                <w:rFonts w:asciiTheme="majorHAnsi" w:eastAsia="Times New Roman" w:hAnsiTheme="majorHAnsi" w:cstheme="majorHAnsi"/>
                <w:b/>
                <w:bCs/>
                <w:color w:val="000000"/>
                <w:sz w:val="16"/>
                <w:szCs w:val="16"/>
              </w:rPr>
              <w:t xml:space="preserve"> </w:t>
            </w:r>
            <w:r w:rsidR="008348F9" w:rsidRPr="00AC26B5">
              <w:rPr>
                <w:rFonts w:asciiTheme="majorHAnsi" w:eastAsia="Times New Roman" w:hAnsiTheme="majorHAnsi" w:cstheme="majorHAnsi"/>
                <w:b/>
                <w:bCs/>
                <w:color w:val="000000"/>
                <w:sz w:val="16"/>
                <w:szCs w:val="16"/>
              </w:rPr>
              <w:t>(A)</w:t>
            </w:r>
            <w:r w:rsidR="008348F9">
              <w:rPr>
                <w:rFonts w:asciiTheme="majorHAnsi" w:eastAsia="Times New Roman" w:hAnsiTheme="majorHAnsi" w:cstheme="majorHAnsi"/>
                <w:b/>
                <w:bCs/>
                <w:color w:val="000000"/>
                <w:sz w:val="16"/>
                <w:szCs w:val="16"/>
              </w:rPr>
              <w:t xml:space="preserve"> +/-1</w:t>
            </w:r>
          </w:p>
        </w:tc>
      </w:tr>
    </w:tbl>
    <w:p w14:paraId="5D7B8032" w14:textId="77777777" w:rsidR="00EE4EF8" w:rsidRPr="00F73DD3"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
        <w:tblW w:w="1020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50"/>
      </w:tblGrid>
      <w:tr w:rsidR="00EE4EF8" w:rsidRPr="00AC26B5" w14:paraId="35ECB2E0" w14:textId="77777777">
        <w:trPr>
          <w:trHeight w:val="1531"/>
        </w:trPr>
        <w:tc>
          <w:tcPr>
            <w:tcW w:w="2550" w:type="dxa"/>
            <w:shd w:val="clear" w:color="auto" w:fill="D9D9D9"/>
            <w:vAlign w:val="center"/>
          </w:tcPr>
          <w:p w14:paraId="65F1EF27" w14:textId="77777777" w:rsidR="00EE4EF8" w:rsidRPr="00AC26B5" w:rsidRDefault="00542B6E">
            <w:pPr>
              <w:keepNext/>
              <w:pBdr>
                <w:top w:val="nil"/>
                <w:left w:val="nil"/>
                <w:bottom w:val="nil"/>
                <w:right w:val="nil"/>
                <w:between w:val="nil"/>
              </w:pBdr>
              <w:spacing w:line="240" w:lineRule="auto"/>
              <w:ind w:left="0" w:hanging="2"/>
              <w:jc w:val="center"/>
              <w:rPr>
                <w:rFonts w:asciiTheme="majorHAnsi" w:eastAsia="Times New Roman" w:hAnsiTheme="majorHAnsi" w:cstheme="majorHAnsi"/>
                <w:b/>
                <w:color w:val="000000"/>
                <w:sz w:val="20"/>
                <w:szCs w:val="20"/>
              </w:rPr>
            </w:pPr>
            <w:r w:rsidRPr="00AC26B5">
              <w:rPr>
                <w:rFonts w:asciiTheme="majorHAnsi" w:eastAsia="Times New Roman" w:hAnsiTheme="majorHAnsi" w:cstheme="majorHAnsi"/>
                <w:b/>
                <w:color w:val="000000"/>
                <w:sz w:val="20"/>
                <w:szCs w:val="20"/>
              </w:rPr>
              <w:t>Opis parametrów</w:t>
            </w:r>
          </w:p>
        </w:tc>
        <w:tc>
          <w:tcPr>
            <w:tcW w:w="7650" w:type="dxa"/>
            <w:shd w:val="clear" w:color="auto" w:fill="D9D9D9"/>
            <w:vAlign w:val="center"/>
          </w:tcPr>
          <w:p w14:paraId="0D70A814" w14:textId="77777777" w:rsidR="00EE4EF8" w:rsidRPr="00AC26B5"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AC26B5">
              <w:rPr>
                <w:rFonts w:asciiTheme="majorHAnsi" w:eastAsia="Times New Roman" w:hAnsiTheme="majorHAnsi" w:cstheme="majorHAnsi"/>
                <w:b/>
                <w:color w:val="000000"/>
                <w:sz w:val="20"/>
                <w:szCs w:val="20"/>
              </w:rPr>
              <w:t xml:space="preserve">Zakres wymagań, określony przez Zamawiającego, który muszą spełniać autobusy </w:t>
            </w:r>
          </w:p>
        </w:tc>
      </w:tr>
      <w:tr w:rsidR="00EE4EF8" w:rsidRPr="00AC26B5" w14:paraId="4DFE6C05" w14:textId="77777777">
        <w:trPr>
          <w:trHeight w:val="227"/>
        </w:trPr>
        <w:tc>
          <w:tcPr>
            <w:tcW w:w="2550" w:type="dxa"/>
            <w:shd w:val="clear" w:color="auto" w:fill="808080"/>
            <w:vAlign w:val="center"/>
          </w:tcPr>
          <w:p w14:paraId="54970A46" w14:textId="77777777" w:rsidR="00EE4EF8" w:rsidRPr="00AC26B5" w:rsidRDefault="00542B6E">
            <w:pPr>
              <w:keepNext/>
              <w:pBdr>
                <w:top w:val="nil"/>
                <w:left w:val="nil"/>
                <w:bottom w:val="nil"/>
                <w:right w:val="nil"/>
                <w:between w:val="nil"/>
              </w:pBdr>
              <w:spacing w:line="240" w:lineRule="auto"/>
              <w:jc w:val="center"/>
              <w:rPr>
                <w:rFonts w:asciiTheme="majorHAnsi" w:eastAsia="Times New Roman" w:hAnsiTheme="majorHAnsi" w:cstheme="majorHAnsi"/>
                <w:b/>
                <w:color w:val="000000"/>
                <w:sz w:val="12"/>
                <w:szCs w:val="12"/>
              </w:rPr>
            </w:pPr>
            <w:r w:rsidRPr="00AC26B5">
              <w:rPr>
                <w:rFonts w:asciiTheme="majorHAnsi" w:eastAsia="Times New Roman" w:hAnsiTheme="majorHAnsi" w:cstheme="majorHAnsi"/>
                <w:b/>
                <w:color w:val="000000"/>
                <w:sz w:val="12"/>
                <w:szCs w:val="12"/>
              </w:rPr>
              <w:t>1</w:t>
            </w:r>
          </w:p>
        </w:tc>
        <w:tc>
          <w:tcPr>
            <w:tcW w:w="7650" w:type="dxa"/>
            <w:shd w:val="clear" w:color="auto" w:fill="808080"/>
            <w:vAlign w:val="center"/>
          </w:tcPr>
          <w:p w14:paraId="41720389" w14:textId="77777777" w:rsidR="00EE4EF8" w:rsidRPr="00AC26B5" w:rsidRDefault="00542B6E">
            <w:pPr>
              <w:pBdr>
                <w:top w:val="nil"/>
                <w:left w:val="nil"/>
                <w:bottom w:val="nil"/>
                <w:right w:val="nil"/>
                <w:between w:val="nil"/>
              </w:pBdr>
              <w:spacing w:line="240" w:lineRule="auto"/>
              <w:jc w:val="center"/>
              <w:rPr>
                <w:rFonts w:asciiTheme="majorHAnsi" w:eastAsia="Times New Roman" w:hAnsiTheme="majorHAnsi" w:cstheme="majorHAnsi"/>
                <w:color w:val="000000"/>
                <w:sz w:val="12"/>
                <w:szCs w:val="12"/>
              </w:rPr>
            </w:pPr>
            <w:r w:rsidRPr="00AC26B5">
              <w:rPr>
                <w:rFonts w:asciiTheme="majorHAnsi" w:eastAsia="Times New Roman" w:hAnsiTheme="majorHAnsi" w:cstheme="majorHAnsi"/>
                <w:b/>
                <w:color w:val="000000"/>
                <w:sz w:val="12"/>
                <w:szCs w:val="12"/>
              </w:rPr>
              <w:t>2</w:t>
            </w:r>
          </w:p>
        </w:tc>
      </w:tr>
      <w:tr w:rsidR="00EE4EF8" w:rsidRPr="00AC26B5" w14:paraId="1BDAEDBB" w14:textId="77777777" w:rsidTr="00AC26B5">
        <w:trPr>
          <w:cantSplit/>
          <w:trHeight w:val="454"/>
        </w:trPr>
        <w:tc>
          <w:tcPr>
            <w:tcW w:w="10200" w:type="dxa"/>
            <w:gridSpan w:val="2"/>
            <w:tcBorders>
              <w:bottom w:val="single" w:sz="4" w:space="0" w:color="000000"/>
            </w:tcBorders>
            <w:shd w:val="clear" w:color="auto" w:fill="DFDFDF"/>
            <w:vAlign w:val="center"/>
          </w:tcPr>
          <w:p w14:paraId="3482E012" w14:textId="77777777" w:rsidR="00EE4EF8" w:rsidRPr="00AC26B5"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AC26B5">
              <w:rPr>
                <w:rFonts w:asciiTheme="majorHAnsi" w:eastAsia="Times New Roman" w:hAnsiTheme="majorHAnsi" w:cstheme="majorHAnsi"/>
                <w:b/>
                <w:color w:val="000000"/>
                <w:sz w:val="20"/>
                <w:szCs w:val="20"/>
              </w:rPr>
              <w:t>9. Nadwozie.</w:t>
            </w:r>
          </w:p>
        </w:tc>
      </w:tr>
      <w:tr w:rsidR="00EE4EF8" w:rsidRPr="00AC26B5" w14:paraId="3F197588" w14:textId="77777777" w:rsidTr="00266889">
        <w:trPr>
          <w:cantSplit/>
          <w:trHeight w:val="696"/>
        </w:trPr>
        <w:tc>
          <w:tcPr>
            <w:tcW w:w="2550" w:type="dxa"/>
            <w:vMerge w:val="restart"/>
            <w:vAlign w:val="center"/>
          </w:tcPr>
          <w:p w14:paraId="38DED495"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9.1. Konstrukcja:</w:t>
            </w:r>
          </w:p>
          <w:p w14:paraId="578E3411" w14:textId="77777777" w:rsidR="00EE4EF8" w:rsidRPr="00AC26B5" w:rsidRDefault="00EE4EF8">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650" w:type="dxa"/>
            <w:vAlign w:val="center"/>
          </w:tcPr>
          <w:p w14:paraId="05704526" w14:textId="1BE08550" w:rsidR="00EE4EF8" w:rsidRPr="00AC26B5" w:rsidRDefault="00542B6E">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ramowa lub samonośna wykonana z odpowiedniej stali lub innych materiałów konstrukcyjnych o</w:t>
            </w:r>
            <w:r w:rsidR="00AF625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wymiarach przekrojów zapewniających odpowiednią wytrzymałość na skręcanie i zginanie,</w:t>
            </w:r>
          </w:p>
        </w:tc>
      </w:tr>
      <w:tr w:rsidR="00EE4EF8" w:rsidRPr="00AC26B5" w14:paraId="3271A8FB" w14:textId="77777777" w:rsidTr="00266889">
        <w:trPr>
          <w:cantSplit/>
          <w:trHeight w:val="720"/>
        </w:trPr>
        <w:tc>
          <w:tcPr>
            <w:tcW w:w="2550" w:type="dxa"/>
            <w:vMerge/>
            <w:vAlign w:val="center"/>
          </w:tcPr>
          <w:p w14:paraId="4EBEBB1F"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061D7081" w14:textId="2210D9ED" w:rsidR="00EE4EF8" w:rsidRPr="00AC26B5" w:rsidRDefault="00542B6E">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zabezpieczona antykorozyjnie w sposób umożliwiający bezawaryjne funkcjonowanie bez napraw głównych i dodatkowych konserwacji nadwozia w czasie min. 15 lat,</w:t>
            </w:r>
          </w:p>
        </w:tc>
      </w:tr>
      <w:tr w:rsidR="00EE4EF8" w:rsidRPr="00AC26B5" w14:paraId="0A0293BC" w14:textId="77777777" w:rsidTr="00266889">
        <w:trPr>
          <w:cantSplit/>
          <w:trHeight w:val="547"/>
        </w:trPr>
        <w:tc>
          <w:tcPr>
            <w:tcW w:w="2550" w:type="dxa"/>
            <w:vMerge/>
            <w:vAlign w:val="center"/>
          </w:tcPr>
          <w:p w14:paraId="4D6C6DCA"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53BCB898" w14:textId="77777777" w:rsidR="00EE4EF8" w:rsidRPr="00AC26B5" w:rsidRDefault="00542B6E">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poszycie z materiałów odpornych na korozję lub trwale zabezpieczonych przed korozją spełniających warunek podany w </w:t>
            </w:r>
            <w:proofErr w:type="spellStart"/>
            <w:r w:rsidRPr="00AC26B5">
              <w:rPr>
                <w:rFonts w:asciiTheme="majorHAnsi" w:eastAsia="Times New Roman" w:hAnsiTheme="majorHAnsi" w:cstheme="majorHAnsi"/>
                <w:color w:val="000000"/>
                <w:sz w:val="16"/>
                <w:szCs w:val="16"/>
              </w:rPr>
              <w:t>ppkt</w:t>
            </w:r>
            <w:proofErr w:type="spellEnd"/>
            <w:r w:rsidRPr="00AC26B5">
              <w:rPr>
                <w:rFonts w:asciiTheme="majorHAnsi" w:eastAsia="Times New Roman" w:hAnsiTheme="majorHAnsi" w:cstheme="majorHAnsi"/>
                <w:color w:val="000000"/>
                <w:sz w:val="16"/>
                <w:szCs w:val="16"/>
              </w:rPr>
              <w:t>. (b),</w:t>
            </w:r>
          </w:p>
        </w:tc>
      </w:tr>
      <w:tr w:rsidR="00EE4EF8" w:rsidRPr="00AC26B5" w14:paraId="0849D915" w14:textId="77777777" w:rsidTr="00266889">
        <w:trPr>
          <w:cantSplit/>
          <w:trHeight w:val="697"/>
        </w:trPr>
        <w:tc>
          <w:tcPr>
            <w:tcW w:w="2550" w:type="dxa"/>
            <w:vMerge/>
            <w:vAlign w:val="center"/>
          </w:tcPr>
          <w:p w14:paraId="1FEA5815"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7C41EDB9" w14:textId="2E221C14" w:rsidR="00EE4EF8" w:rsidRPr="00AC26B5" w:rsidRDefault="00542B6E">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dach wykonany z tworzyw sztucznych wzmacnianych lub blachy odpornej na korozję, albo zabezpieczonej antykorozyjnie lub innych materiałów, spełniających warunek podany w </w:t>
            </w:r>
            <w:proofErr w:type="spellStart"/>
            <w:r w:rsidRPr="00AC26B5">
              <w:rPr>
                <w:rFonts w:asciiTheme="majorHAnsi" w:eastAsia="Times New Roman" w:hAnsiTheme="majorHAnsi" w:cstheme="majorHAnsi"/>
                <w:color w:val="000000"/>
                <w:sz w:val="16"/>
                <w:szCs w:val="16"/>
              </w:rPr>
              <w:t>ppkt</w:t>
            </w:r>
            <w:proofErr w:type="spellEnd"/>
            <w:r w:rsidRPr="00AC26B5">
              <w:rPr>
                <w:rFonts w:asciiTheme="majorHAnsi" w:eastAsia="Times New Roman" w:hAnsiTheme="majorHAnsi" w:cstheme="majorHAnsi"/>
                <w:color w:val="000000"/>
                <w:sz w:val="16"/>
                <w:szCs w:val="16"/>
              </w:rPr>
              <w:t xml:space="preserve"> (b),</w:t>
            </w:r>
          </w:p>
        </w:tc>
      </w:tr>
      <w:tr w:rsidR="00EE4EF8" w:rsidRPr="00AC26B5" w14:paraId="6DDFF52C" w14:textId="77777777">
        <w:trPr>
          <w:cantSplit/>
          <w:trHeight w:val="850"/>
        </w:trPr>
        <w:tc>
          <w:tcPr>
            <w:tcW w:w="2550" w:type="dxa"/>
            <w:vMerge/>
            <w:vAlign w:val="center"/>
          </w:tcPr>
          <w:p w14:paraId="18241EE3"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3CC1B23F" w14:textId="7F81A7FB" w:rsidR="00EE4EF8" w:rsidRPr="00AC26B5" w:rsidRDefault="00542B6E">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zewnętrzne klapy obsługowe, wyposażone w siłowniki gazowe, wszystkie klapy wyposażone w</w:t>
            </w:r>
            <w:r w:rsidR="00AF625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 xml:space="preserve">odpowiednie zamknięcia uniemożliwiające samoczynne ich otwarcie podczas jazdy autobusu, </w:t>
            </w:r>
          </w:p>
        </w:tc>
      </w:tr>
      <w:tr w:rsidR="00EE4EF8" w:rsidRPr="00AC26B5" w14:paraId="73D63472" w14:textId="77777777">
        <w:trPr>
          <w:cantSplit/>
          <w:trHeight w:val="511"/>
        </w:trPr>
        <w:tc>
          <w:tcPr>
            <w:tcW w:w="2550" w:type="dxa"/>
            <w:vMerge/>
            <w:vAlign w:val="center"/>
          </w:tcPr>
          <w:p w14:paraId="43CD9477"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shd w:val="clear" w:color="auto" w:fill="FFFFFF"/>
          </w:tcPr>
          <w:p w14:paraId="40C58042" w14:textId="77777777" w:rsidR="00EE4EF8" w:rsidRPr="00AC26B5" w:rsidRDefault="00542B6E">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szybki dostęp do głównego wyłącznika prądu instalacji 24 V, poprzez małą klapkę inspekcyjną umieszczoną w klapie głównej komory akumulatorów systemowych, zabezpieczoną przed samoczynnym otwarciem,</w:t>
            </w:r>
          </w:p>
        </w:tc>
      </w:tr>
      <w:tr w:rsidR="00EE4EF8" w:rsidRPr="00AC26B5" w14:paraId="1CAA6F49" w14:textId="77777777" w:rsidTr="00266889">
        <w:trPr>
          <w:cantSplit/>
          <w:trHeight w:val="455"/>
        </w:trPr>
        <w:tc>
          <w:tcPr>
            <w:tcW w:w="2550" w:type="dxa"/>
            <w:vMerge/>
            <w:vAlign w:val="center"/>
          </w:tcPr>
          <w:p w14:paraId="7BA6FCC3"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503BAEB6" w14:textId="77777777" w:rsidR="00EE4EF8" w:rsidRPr="00AC26B5" w:rsidRDefault="00542B6E">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wewnętrzne pokrywy obsługowe wyposażone w zaczepy lub zamki umożliwiające szybki demontaż, </w:t>
            </w:r>
          </w:p>
        </w:tc>
      </w:tr>
      <w:tr w:rsidR="00EE4EF8" w:rsidRPr="00AC26B5" w14:paraId="285935EC" w14:textId="77777777">
        <w:trPr>
          <w:cantSplit/>
          <w:trHeight w:val="850"/>
        </w:trPr>
        <w:tc>
          <w:tcPr>
            <w:tcW w:w="2550" w:type="dxa"/>
            <w:vMerge/>
            <w:vAlign w:val="center"/>
          </w:tcPr>
          <w:p w14:paraId="517BFDF6"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1CCABA49" w14:textId="77777777" w:rsidR="00EE4EF8" w:rsidRPr="00AC26B5" w:rsidRDefault="00542B6E">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dodatkowe pokrywy obsługowe umożliwiające dostęp do instalacji spryskiwacza szyb, reflektorów, kierunkowskazów, wlewu paliwa, akumulatorów,</w:t>
            </w:r>
          </w:p>
        </w:tc>
      </w:tr>
      <w:tr w:rsidR="00EE4EF8" w:rsidRPr="00AC26B5" w14:paraId="43FB3161" w14:textId="77777777">
        <w:trPr>
          <w:cantSplit/>
          <w:trHeight w:val="454"/>
        </w:trPr>
        <w:tc>
          <w:tcPr>
            <w:tcW w:w="2550" w:type="dxa"/>
            <w:vMerge/>
            <w:vAlign w:val="center"/>
          </w:tcPr>
          <w:p w14:paraId="01766971"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36B7CB33" w14:textId="77777777" w:rsidR="00EE4EF8" w:rsidRPr="00AC26B5" w:rsidRDefault="00542B6E">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strefa komory silnika izolowana dźwiękowo,</w:t>
            </w:r>
          </w:p>
        </w:tc>
      </w:tr>
      <w:tr w:rsidR="00EE4EF8" w:rsidRPr="00AC26B5" w14:paraId="46E40744" w14:textId="77777777">
        <w:trPr>
          <w:cantSplit/>
          <w:trHeight w:val="454"/>
        </w:trPr>
        <w:tc>
          <w:tcPr>
            <w:tcW w:w="2550" w:type="dxa"/>
            <w:vMerge/>
            <w:vAlign w:val="center"/>
          </w:tcPr>
          <w:p w14:paraId="16A230FB"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673DBF62" w14:textId="77777777" w:rsidR="00EE4EF8" w:rsidRPr="00AC26B5" w:rsidRDefault="00542B6E">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zaczepy holownicze z przodu i z tyłu pojazdu. Wykonawca dostarczy adaptery umożliwiające holowanie autobusu,</w:t>
            </w:r>
          </w:p>
        </w:tc>
      </w:tr>
      <w:tr w:rsidR="00EE4EF8" w:rsidRPr="00AC26B5" w14:paraId="13344A67" w14:textId="77777777">
        <w:trPr>
          <w:cantSplit/>
          <w:trHeight w:val="454"/>
        </w:trPr>
        <w:tc>
          <w:tcPr>
            <w:tcW w:w="2550" w:type="dxa"/>
            <w:vMerge/>
            <w:vAlign w:val="center"/>
          </w:tcPr>
          <w:p w14:paraId="34F78E6D"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shd w:val="clear" w:color="auto" w:fill="FFFFFF"/>
            <w:vAlign w:val="center"/>
          </w:tcPr>
          <w:p w14:paraId="181FB375" w14:textId="6C208417" w:rsidR="00EE4EF8" w:rsidRPr="00AC26B5" w:rsidRDefault="00542B6E">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krawędzie nadkoli kół z tworzywa sztucznego, dla osi przedniej wykończone profilem gumowym z</w:t>
            </w:r>
            <w:r w:rsidR="00AF625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szczotkami zabezpieczającymi,</w:t>
            </w:r>
          </w:p>
        </w:tc>
      </w:tr>
      <w:tr w:rsidR="00EE4EF8" w:rsidRPr="00AC26B5" w14:paraId="49EAA693" w14:textId="77777777">
        <w:trPr>
          <w:cantSplit/>
          <w:trHeight w:val="567"/>
        </w:trPr>
        <w:tc>
          <w:tcPr>
            <w:tcW w:w="2550" w:type="dxa"/>
            <w:vMerge/>
            <w:vAlign w:val="center"/>
          </w:tcPr>
          <w:p w14:paraId="5816FC0D"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04D06621" w14:textId="77777777" w:rsidR="00EE4EF8" w:rsidRPr="00AC26B5" w:rsidRDefault="00542B6E">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szyba przednia jednoczęściowa ze szkła klejonego, bezpiecznego,</w:t>
            </w:r>
          </w:p>
        </w:tc>
      </w:tr>
      <w:tr w:rsidR="00EE4EF8" w:rsidRPr="00AC26B5" w14:paraId="6BC6D20C" w14:textId="77777777" w:rsidTr="00AC26B5">
        <w:trPr>
          <w:cantSplit/>
          <w:trHeight w:val="567"/>
        </w:trPr>
        <w:tc>
          <w:tcPr>
            <w:tcW w:w="2550" w:type="dxa"/>
            <w:vMerge/>
            <w:tcBorders>
              <w:bottom w:val="nil"/>
            </w:tcBorders>
            <w:vAlign w:val="center"/>
          </w:tcPr>
          <w:p w14:paraId="4A054425"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tcBorders>
              <w:bottom w:val="nil"/>
            </w:tcBorders>
            <w:vAlign w:val="center"/>
          </w:tcPr>
          <w:p w14:paraId="47142B1D" w14:textId="77777777" w:rsidR="00EE4EF8" w:rsidRPr="00AC26B5" w:rsidRDefault="00542B6E">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szyby boczne i tylna ze szkła hartowanego, bezpiecznego, klejone do nadwozia,</w:t>
            </w:r>
          </w:p>
        </w:tc>
      </w:tr>
    </w:tbl>
    <w:tbl>
      <w:tblPr>
        <w:tblStyle w:val="affffff0"/>
        <w:tblW w:w="1020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50"/>
      </w:tblGrid>
      <w:tr w:rsidR="00EE4EF8" w:rsidRPr="00AC26B5" w14:paraId="064D47FA" w14:textId="77777777" w:rsidTr="00AC26B5">
        <w:trPr>
          <w:cantSplit/>
          <w:trHeight w:val="567"/>
        </w:trPr>
        <w:tc>
          <w:tcPr>
            <w:tcW w:w="2550" w:type="dxa"/>
            <w:vMerge w:val="restart"/>
            <w:tcBorders>
              <w:top w:val="nil"/>
            </w:tcBorders>
            <w:vAlign w:val="center"/>
          </w:tcPr>
          <w:p w14:paraId="7BB2B27D" w14:textId="77777777" w:rsidR="00EE4EF8" w:rsidRPr="00AC26B5" w:rsidRDefault="00EE4EF8" w:rsidP="00AC26B5">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650" w:type="dxa"/>
            <w:tcBorders>
              <w:top w:val="nil"/>
            </w:tcBorders>
            <w:vAlign w:val="center"/>
          </w:tcPr>
          <w:p w14:paraId="117666AA" w14:textId="77777777" w:rsidR="00EE4EF8" w:rsidRPr="00AC26B5" w:rsidRDefault="00542B6E" w:rsidP="00AC26B5">
            <w:pPr>
              <w:numPr>
                <w:ilvl w:val="0"/>
                <w:numId w:val="12"/>
              </w:numPr>
              <w:pBdr>
                <w:top w:val="single" w:sz="4" w:space="1" w:color="auto"/>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szyba tablicy kierunkowej przedniej wydzielona od szyby przedniej (czołowej),</w:t>
            </w:r>
          </w:p>
        </w:tc>
      </w:tr>
      <w:tr w:rsidR="00EE4EF8" w:rsidRPr="00AC26B5" w14:paraId="6485D369" w14:textId="77777777" w:rsidTr="00266889">
        <w:trPr>
          <w:cantSplit/>
          <w:trHeight w:val="513"/>
        </w:trPr>
        <w:tc>
          <w:tcPr>
            <w:tcW w:w="2550" w:type="dxa"/>
            <w:vMerge/>
            <w:vAlign w:val="center"/>
          </w:tcPr>
          <w:p w14:paraId="5DCEE87B"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1F17863F" w14:textId="16E97D53" w:rsidR="00EE4EF8" w:rsidRPr="00AC26B5" w:rsidRDefault="00542B6E" w:rsidP="00266889">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okno zewnętrzne boczne w kabinie kierowcy otwierane ręcznie lub elektrycznie.</w:t>
            </w:r>
          </w:p>
        </w:tc>
      </w:tr>
      <w:tr w:rsidR="00EE4EF8" w:rsidRPr="00AC26B5" w14:paraId="45F66255" w14:textId="77777777">
        <w:trPr>
          <w:cantSplit/>
          <w:trHeight w:val="680"/>
        </w:trPr>
        <w:tc>
          <w:tcPr>
            <w:tcW w:w="2550" w:type="dxa"/>
            <w:vMerge/>
            <w:vAlign w:val="center"/>
          </w:tcPr>
          <w:p w14:paraId="7D0C49A5"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5B722B5C" w14:textId="77777777" w:rsidR="00EE4EF8" w:rsidRPr="00AC26B5" w:rsidRDefault="00542B6E">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podwójna szyba osłaniająca przednią tablicę informacyjną lub inne rozwiązanie zapobiegające parowaniu, np. ogrzewanie elektryczne szyby,  </w:t>
            </w:r>
          </w:p>
        </w:tc>
      </w:tr>
      <w:tr w:rsidR="00EE4EF8" w:rsidRPr="00AC26B5" w14:paraId="5C8FF5B1" w14:textId="77777777" w:rsidTr="00266889">
        <w:trPr>
          <w:cantSplit/>
          <w:trHeight w:val="431"/>
        </w:trPr>
        <w:tc>
          <w:tcPr>
            <w:tcW w:w="2550" w:type="dxa"/>
            <w:vMerge/>
            <w:vAlign w:val="center"/>
          </w:tcPr>
          <w:p w14:paraId="18271EAA"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2FD013AF" w14:textId="77777777" w:rsidR="00EE4EF8" w:rsidRPr="00AC26B5" w:rsidRDefault="00542B6E">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zderzaki z tworzywa sztucznego wzmocnionego, przedni o konstrukcji trójdzielnej,</w:t>
            </w:r>
          </w:p>
        </w:tc>
      </w:tr>
      <w:tr w:rsidR="00EE4EF8" w:rsidRPr="00AC26B5" w14:paraId="2E3632E6" w14:textId="77777777" w:rsidTr="00751A8F">
        <w:trPr>
          <w:cantSplit/>
          <w:trHeight w:val="1086"/>
        </w:trPr>
        <w:tc>
          <w:tcPr>
            <w:tcW w:w="2550" w:type="dxa"/>
            <w:vMerge/>
            <w:vAlign w:val="center"/>
          </w:tcPr>
          <w:p w14:paraId="19D16E54"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12825CFE" w14:textId="2223F70D" w:rsidR="00EE4EF8" w:rsidRPr="00AC26B5" w:rsidRDefault="00542B6E">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lusterka zewnętrzne (min. 360 x 180 mm) wraz z ramionami, sterowane elektrycznie, ogrzewane elektrycznie, dodatkowe lusterko zewnętrzne ułatwiające podjazd pod krawężnik, 2-lusterka wewnętrzne z przodu pojazdu, (d = 300 mm lub 180 x 400 mm płaskie lub równoważne przy zachowaniu podobnej powierzchni roboczej luster),</w:t>
            </w:r>
          </w:p>
        </w:tc>
      </w:tr>
      <w:tr w:rsidR="00EE4EF8" w:rsidRPr="00AC26B5" w14:paraId="784F52F0" w14:textId="77777777">
        <w:trPr>
          <w:cantSplit/>
          <w:trHeight w:val="706"/>
        </w:trPr>
        <w:tc>
          <w:tcPr>
            <w:tcW w:w="2550" w:type="dxa"/>
            <w:vMerge/>
            <w:vAlign w:val="center"/>
          </w:tcPr>
          <w:p w14:paraId="704B64FD"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176E2A09" w14:textId="3F82A1A2" w:rsidR="00EE4EF8" w:rsidRPr="00AC26B5" w:rsidRDefault="00542B6E">
            <w:pPr>
              <w:numPr>
                <w:ilvl w:val="0"/>
                <w:numId w:val="1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dwa uchwyty na chorągiewki umieszczone w przedniej górnej zewnętrznej części nadwozia z lewej i</w:t>
            </w:r>
            <w:r w:rsidR="00AF625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prawej strony. Średnica drążka chorągiewki – 16 mm.</w:t>
            </w:r>
          </w:p>
        </w:tc>
      </w:tr>
    </w:tbl>
    <w:p w14:paraId="162DBFD2" w14:textId="77777777" w:rsidR="00EE4EF8" w:rsidRPr="00F73DD3"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1"/>
        <w:tblW w:w="1024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95"/>
      </w:tblGrid>
      <w:tr w:rsidR="00EE4EF8" w:rsidRPr="00AC26B5" w14:paraId="30DE623A" w14:textId="77777777">
        <w:trPr>
          <w:trHeight w:val="1531"/>
        </w:trPr>
        <w:tc>
          <w:tcPr>
            <w:tcW w:w="2550" w:type="dxa"/>
            <w:shd w:val="clear" w:color="auto" w:fill="D9D9D9"/>
            <w:vAlign w:val="center"/>
          </w:tcPr>
          <w:p w14:paraId="74248DDD" w14:textId="77777777" w:rsidR="00EE4EF8" w:rsidRPr="00AC26B5" w:rsidRDefault="00542B6E">
            <w:pPr>
              <w:keepNext/>
              <w:pBdr>
                <w:top w:val="nil"/>
                <w:left w:val="nil"/>
                <w:bottom w:val="nil"/>
                <w:right w:val="nil"/>
                <w:between w:val="nil"/>
              </w:pBdr>
              <w:spacing w:line="240" w:lineRule="auto"/>
              <w:ind w:left="0" w:hanging="2"/>
              <w:jc w:val="center"/>
              <w:rPr>
                <w:rFonts w:asciiTheme="majorHAnsi" w:eastAsia="Times New Roman" w:hAnsiTheme="majorHAnsi" w:cstheme="majorHAnsi"/>
                <w:b/>
                <w:color w:val="000000"/>
                <w:sz w:val="20"/>
                <w:szCs w:val="20"/>
              </w:rPr>
            </w:pPr>
            <w:r w:rsidRPr="00AC26B5">
              <w:rPr>
                <w:rFonts w:asciiTheme="majorHAnsi" w:eastAsia="Times New Roman" w:hAnsiTheme="majorHAnsi" w:cstheme="majorHAnsi"/>
                <w:b/>
                <w:color w:val="000000"/>
                <w:sz w:val="20"/>
                <w:szCs w:val="20"/>
              </w:rPr>
              <w:t>Opis parametrów</w:t>
            </w:r>
          </w:p>
        </w:tc>
        <w:tc>
          <w:tcPr>
            <w:tcW w:w="7695" w:type="dxa"/>
            <w:shd w:val="clear" w:color="auto" w:fill="D9D9D9"/>
            <w:vAlign w:val="center"/>
          </w:tcPr>
          <w:p w14:paraId="3963486D" w14:textId="77777777" w:rsidR="00EE4EF8" w:rsidRPr="00AC26B5"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AC26B5">
              <w:rPr>
                <w:rFonts w:asciiTheme="majorHAnsi" w:eastAsia="Times New Roman" w:hAnsiTheme="majorHAnsi" w:cstheme="majorHAnsi"/>
                <w:b/>
                <w:color w:val="000000"/>
                <w:sz w:val="20"/>
                <w:szCs w:val="20"/>
              </w:rPr>
              <w:t xml:space="preserve">Zakres wymagań, określony przez Zamawiającego, który muszą spełniać autobusy </w:t>
            </w:r>
          </w:p>
        </w:tc>
      </w:tr>
      <w:tr w:rsidR="00EE4EF8" w:rsidRPr="00AC26B5" w14:paraId="2B118DFD" w14:textId="77777777">
        <w:trPr>
          <w:trHeight w:val="227"/>
        </w:trPr>
        <w:tc>
          <w:tcPr>
            <w:tcW w:w="2550" w:type="dxa"/>
            <w:shd w:val="clear" w:color="auto" w:fill="808080"/>
            <w:vAlign w:val="center"/>
          </w:tcPr>
          <w:p w14:paraId="5E6B22BC" w14:textId="77777777" w:rsidR="00EE4EF8" w:rsidRPr="00AC26B5" w:rsidRDefault="00542B6E">
            <w:pPr>
              <w:keepNext/>
              <w:pBdr>
                <w:top w:val="nil"/>
                <w:left w:val="nil"/>
                <w:bottom w:val="nil"/>
                <w:right w:val="nil"/>
                <w:between w:val="nil"/>
              </w:pBdr>
              <w:spacing w:line="240" w:lineRule="auto"/>
              <w:jc w:val="center"/>
              <w:rPr>
                <w:rFonts w:asciiTheme="majorHAnsi" w:eastAsia="Times New Roman" w:hAnsiTheme="majorHAnsi" w:cstheme="majorHAnsi"/>
                <w:b/>
                <w:color w:val="000000"/>
                <w:sz w:val="12"/>
                <w:szCs w:val="12"/>
              </w:rPr>
            </w:pPr>
            <w:r w:rsidRPr="00AC26B5">
              <w:rPr>
                <w:rFonts w:asciiTheme="majorHAnsi" w:eastAsia="Times New Roman" w:hAnsiTheme="majorHAnsi" w:cstheme="majorHAnsi"/>
                <w:b/>
                <w:color w:val="000000"/>
                <w:sz w:val="12"/>
                <w:szCs w:val="12"/>
              </w:rPr>
              <w:t>1</w:t>
            </w:r>
          </w:p>
        </w:tc>
        <w:tc>
          <w:tcPr>
            <w:tcW w:w="7695" w:type="dxa"/>
            <w:shd w:val="clear" w:color="auto" w:fill="808080"/>
            <w:vAlign w:val="center"/>
          </w:tcPr>
          <w:p w14:paraId="4F207411" w14:textId="77777777" w:rsidR="00EE4EF8" w:rsidRPr="00AC26B5" w:rsidRDefault="00542B6E">
            <w:pPr>
              <w:pBdr>
                <w:top w:val="nil"/>
                <w:left w:val="nil"/>
                <w:bottom w:val="nil"/>
                <w:right w:val="nil"/>
                <w:between w:val="nil"/>
              </w:pBdr>
              <w:spacing w:line="240" w:lineRule="auto"/>
              <w:jc w:val="center"/>
              <w:rPr>
                <w:rFonts w:asciiTheme="majorHAnsi" w:eastAsia="Times New Roman" w:hAnsiTheme="majorHAnsi" w:cstheme="majorHAnsi"/>
                <w:color w:val="000000"/>
                <w:sz w:val="12"/>
                <w:szCs w:val="12"/>
              </w:rPr>
            </w:pPr>
            <w:r w:rsidRPr="00AC26B5">
              <w:rPr>
                <w:rFonts w:asciiTheme="majorHAnsi" w:eastAsia="Times New Roman" w:hAnsiTheme="majorHAnsi" w:cstheme="majorHAnsi"/>
                <w:b/>
                <w:color w:val="000000"/>
                <w:sz w:val="12"/>
                <w:szCs w:val="12"/>
              </w:rPr>
              <w:t>2</w:t>
            </w:r>
          </w:p>
        </w:tc>
      </w:tr>
      <w:tr w:rsidR="00EE4EF8" w:rsidRPr="00AC26B5" w14:paraId="7B0ECA37" w14:textId="77777777">
        <w:trPr>
          <w:cantSplit/>
          <w:trHeight w:val="454"/>
        </w:trPr>
        <w:tc>
          <w:tcPr>
            <w:tcW w:w="10245" w:type="dxa"/>
            <w:gridSpan w:val="2"/>
            <w:shd w:val="clear" w:color="auto" w:fill="DFDFDF"/>
            <w:vAlign w:val="center"/>
          </w:tcPr>
          <w:p w14:paraId="5B80E645" w14:textId="77777777" w:rsidR="00EE4EF8" w:rsidRPr="00AC26B5"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AC26B5">
              <w:rPr>
                <w:rFonts w:asciiTheme="majorHAnsi" w:eastAsia="Times New Roman" w:hAnsiTheme="majorHAnsi" w:cstheme="majorHAnsi"/>
                <w:b/>
                <w:color w:val="000000"/>
                <w:sz w:val="20"/>
                <w:szCs w:val="20"/>
              </w:rPr>
              <w:t>c.d. 9. Nadwozie.</w:t>
            </w:r>
          </w:p>
        </w:tc>
      </w:tr>
      <w:tr w:rsidR="00EE4EF8" w:rsidRPr="00AC26B5" w14:paraId="6DDA649E" w14:textId="77777777">
        <w:trPr>
          <w:cantSplit/>
          <w:trHeight w:val="510"/>
        </w:trPr>
        <w:tc>
          <w:tcPr>
            <w:tcW w:w="2550" w:type="dxa"/>
            <w:vMerge w:val="restart"/>
            <w:vAlign w:val="center"/>
          </w:tcPr>
          <w:p w14:paraId="0170A86E"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9.2. Drzwi:</w:t>
            </w:r>
          </w:p>
        </w:tc>
        <w:tc>
          <w:tcPr>
            <w:tcW w:w="7695" w:type="dxa"/>
            <w:vAlign w:val="center"/>
          </w:tcPr>
          <w:p w14:paraId="59FA2E98" w14:textId="77777777" w:rsidR="00EE4EF8" w:rsidRPr="00AC26B5" w:rsidRDefault="00542B6E">
            <w:pPr>
              <w:numPr>
                <w:ilvl w:val="0"/>
                <w:numId w:val="3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troje drzwi pasażerskich dwuskrzydłowych o jednakowych wymiarach, </w:t>
            </w:r>
          </w:p>
        </w:tc>
      </w:tr>
      <w:tr w:rsidR="00EE4EF8" w:rsidRPr="00AC26B5" w14:paraId="41DBA4F1" w14:textId="77777777">
        <w:trPr>
          <w:cantSplit/>
          <w:trHeight w:val="397"/>
        </w:trPr>
        <w:tc>
          <w:tcPr>
            <w:tcW w:w="2550" w:type="dxa"/>
            <w:vMerge/>
            <w:vAlign w:val="center"/>
          </w:tcPr>
          <w:p w14:paraId="6E53002D"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shd w:val="clear" w:color="auto" w:fill="FFFFFF"/>
            <w:vAlign w:val="center"/>
          </w:tcPr>
          <w:p w14:paraId="013AA514" w14:textId="77777777" w:rsidR="00EE4EF8" w:rsidRPr="00AC26B5" w:rsidRDefault="00542B6E">
            <w:pPr>
              <w:numPr>
                <w:ilvl w:val="0"/>
                <w:numId w:val="3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otwieranie i zamykanie drzwi pneumatycznie lub elektrycznie,</w:t>
            </w:r>
          </w:p>
        </w:tc>
      </w:tr>
      <w:tr w:rsidR="00EE4EF8" w:rsidRPr="00AC26B5" w14:paraId="4B7AADC5" w14:textId="77777777">
        <w:trPr>
          <w:cantSplit/>
          <w:trHeight w:val="397"/>
        </w:trPr>
        <w:tc>
          <w:tcPr>
            <w:tcW w:w="2550" w:type="dxa"/>
            <w:vMerge/>
            <w:vAlign w:val="center"/>
          </w:tcPr>
          <w:p w14:paraId="22537FA1"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78540CC4" w14:textId="77777777" w:rsidR="00EE4EF8" w:rsidRPr="00AC26B5" w:rsidRDefault="00542B6E">
            <w:pPr>
              <w:numPr>
                <w:ilvl w:val="0"/>
                <w:numId w:val="36"/>
              </w:numPr>
              <w:pBdr>
                <w:top w:val="nil"/>
                <w:left w:val="nil"/>
                <w:bottom w:val="nil"/>
                <w:right w:val="nil"/>
                <w:between w:val="nil"/>
              </w:pBdr>
              <w:spacing w:line="240" w:lineRule="auto"/>
              <w:ind w:left="0" w:right="72"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zamykanie drzwi sygnalizowane akustycznie i świetlnie,</w:t>
            </w:r>
          </w:p>
        </w:tc>
      </w:tr>
      <w:tr w:rsidR="00EE4EF8" w:rsidRPr="00AC26B5" w14:paraId="1EB9899F" w14:textId="77777777" w:rsidTr="00751A8F">
        <w:trPr>
          <w:cantSplit/>
          <w:trHeight w:val="898"/>
        </w:trPr>
        <w:tc>
          <w:tcPr>
            <w:tcW w:w="2550" w:type="dxa"/>
            <w:vMerge/>
            <w:vAlign w:val="center"/>
          </w:tcPr>
          <w:p w14:paraId="3C692E11"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2A19114D" w14:textId="77777777" w:rsidR="00EE4EF8" w:rsidRPr="00AC26B5" w:rsidRDefault="00542B6E">
            <w:pPr>
              <w:numPr>
                <w:ilvl w:val="0"/>
                <w:numId w:val="3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drzwi pierwsze i trzecie otwierane do wnętrza, wyposażone w uchwyty wejściowe w kolorze żółtym, spełniające dodatkowo funkcję zabezpieczającą szyby drzwi przed ich wypchnięciem przez pasażerów stojących przy drzwiach; drzwi środkowe (drugie) otwierane odskokowo - przesuwnie na zewnątrz</w:t>
            </w:r>
            <w:r w:rsidRPr="00AC26B5">
              <w:rPr>
                <w:rFonts w:asciiTheme="majorHAnsi" w:eastAsia="Times New Roman" w:hAnsiTheme="majorHAnsi" w:cstheme="majorHAnsi"/>
                <w:sz w:val="16"/>
                <w:szCs w:val="16"/>
              </w:rPr>
              <w:t>. Zamawiający dopuszcza aby drzwi drugie i trzecie były otwierane odskokowo-przesuwnie.</w:t>
            </w:r>
          </w:p>
        </w:tc>
      </w:tr>
      <w:tr w:rsidR="00EE4EF8" w:rsidRPr="00AC26B5" w14:paraId="47C17C32" w14:textId="77777777">
        <w:trPr>
          <w:cantSplit/>
          <w:trHeight w:val="680"/>
        </w:trPr>
        <w:tc>
          <w:tcPr>
            <w:tcW w:w="2550" w:type="dxa"/>
            <w:vMerge/>
            <w:vAlign w:val="center"/>
          </w:tcPr>
          <w:p w14:paraId="4EE159A6"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36391AAF" w14:textId="77777777" w:rsidR="00EE4EF8" w:rsidRPr="00AC26B5" w:rsidRDefault="00542B6E">
            <w:pPr>
              <w:numPr>
                <w:ilvl w:val="0"/>
                <w:numId w:val="3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w skrzyniach napędu drzwi oraz na zewnątrz pojazdu po jednym zaworze bezpieczeństwa umożliwiającym otwarcie drzwi od wewnątrz i z zewnątrz pojazdu,</w:t>
            </w:r>
          </w:p>
        </w:tc>
      </w:tr>
      <w:tr w:rsidR="00EE4EF8" w:rsidRPr="00AC26B5" w14:paraId="45E31DBB" w14:textId="77777777">
        <w:trPr>
          <w:cantSplit/>
          <w:trHeight w:val="510"/>
        </w:trPr>
        <w:tc>
          <w:tcPr>
            <w:tcW w:w="2550" w:type="dxa"/>
            <w:vMerge/>
            <w:vAlign w:val="center"/>
          </w:tcPr>
          <w:p w14:paraId="64C67516"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2C86AE8D" w14:textId="77777777" w:rsidR="00EE4EF8" w:rsidRPr="00AC26B5" w:rsidRDefault="00542B6E">
            <w:pPr>
              <w:numPr>
                <w:ilvl w:val="0"/>
                <w:numId w:val="3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szyby przednich drzwi podwójne lub pojedyncze podgrzewane,</w:t>
            </w:r>
          </w:p>
        </w:tc>
      </w:tr>
      <w:tr w:rsidR="00EE4EF8" w:rsidRPr="00AC26B5" w14:paraId="0F38DC9A" w14:textId="77777777">
        <w:trPr>
          <w:cantSplit/>
          <w:trHeight w:val="680"/>
        </w:trPr>
        <w:tc>
          <w:tcPr>
            <w:tcW w:w="2550" w:type="dxa"/>
            <w:vMerge/>
            <w:vAlign w:val="center"/>
          </w:tcPr>
          <w:p w14:paraId="34F865DA"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38682AA5" w14:textId="77777777" w:rsidR="00EE4EF8" w:rsidRPr="00AC26B5" w:rsidRDefault="00542B6E">
            <w:pPr>
              <w:numPr>
                <w:ilvl w:val="0"/>
                <w:numId w:val="3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oszklenie pozostałych skrzydeł drzwiowych wykonane ze szkła bezpiecznego, klejone do skrzydeł drzwiowych lub mocowane w uszczelkach,</w:t>
            </w:r>
          </w:p>
        </w:tc>
      </w:tr>
      <w:tr w:rsidR="00EE4EF8" w:rsidRPr="00AC26B5" w14:paraId="49462AF5" w14:textId="77777777">
        <w:trPr>
          <w:cantSplit/>
          <w:trHeight w:val="510"/>
        </w:trPr>
        <w:tc>
          <w:tcPr>
            <w:tcW w:w="2550" w:type="dxa"/>
            <w:vMerge/>
            <w:vAlign w:val="center"/>
          </w:tcPr>
          <w:p w14:paraId="1373BF90"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5A88B2F4" w14:textId="648726DD" w:rsidR="00EE4EF8" w:rsidRPr="00AC26B5" w:rsidRDefault="00542B6E">
            <w:pPr>
              <w:numPr>
                <w:ilvl w:val="0"/>
                <w:numId w:val="3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obsługa drzwi elektropneumatyczna lub w pełni elektryczna, z oddzielnym sterowaniem skrzydłami w</w:t>
            </w:r>
            <w:r w:rsidR="00AF625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pierwszych drzwiach</w:t>
            </w:r>
            <w:r w:rsidRPr="00AC26B5">
              <w:rPr>
                <w:rFonts w:asciiTheme="majorHAnsi" w:eastAsia="Times New Roman" w:hAnsiTheme="majorHAnsi" w:cstheme="majorHAnsi"/>
                <w:sz w:val="16"/>
                <w:szCs w:val="16"/>
              </w:rPr>
              <w:t xml:space="preserve"> lub osobne sterowanie na zasadzie blokowania skrzydeł drzwi</w:t>
            </w:r>
          </w:p>
        </w:tc>
      </w:tr>
      <w:tr w:rsidR="00EE4EF8" w:rsidRPr="00AC26B5" w14:paraId="075AB6D6" w14:textId="77777777">
        <w:trPr>
          <w:cantSplit/>
          <w:trHeight w:val="850"/>
        </w:trPr>
        <w:tc>
          <w:tcPr>
            <w:tcW w:w="2550" w:type="dxa"/>
            <w:vMerge/>
            <w:vAlign w:val="center"/>
          </w:tcPr>
          <w:p w14:paraId="23EADD8F"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044287A7" w14:textId="77777777" w:rsidR="00EE4EF8" w:rsidRPr="00AC26B5" w:rsidRDefault="00542B6E">
            <w:pPr>
              <w:numPr>
                <w:ilvl w:val="0"/>
                <w:numId w:val="3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każde drzwi wyposażone w układ powrotu po napotkaniu oporu przy zamykaniu, krawędzie wewnętrzne wszystkich skrzydeł wyposażone w ochrony przed ściśnięciem przy zamykaniu drzwi,</w:t>
            </w:r>
          </w:p>
        </w:tc>
      </w:tr>
      <w:tr w:rsidR="00EE4EF8" w:rsidRPr="00AC26B5" w14:paraId="28872699" w14:textId="77777777">
        <w:trPr>
          <w:cantSplit/>
          <w:trHeight w:val="850"/>
        </w:trPr>
        <w:tc>
          <w:tcPr>
            <w:tcW w:w="2550" w:type="dxa"/>
            <w:vMerge/>
            <w:vAlign w:val="center"/>
          </w:tcPr>
          <w:p w14:paraId="3E24E6D1"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28B7A6CF" w14:textId="77777777" w:rsidR="00EE4EF8" w:rsidRPr="00AC26B5" w:rsidRDefault="00542B6E">
            <w:pPr>
              <w:numPr>
                <w:ilvl w:val="0"/>
                <w:numId w:val="3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pierwsze drzwi zamykane na zamek patentowy z możliwością blokady prawego skrzydła drzwi, pozostałe drzwi ryglowane mechanicznie od wewnątrz, bez możliwości otwierania od zewnątrz pojazdu,</w:t>
            </w:r>
          </w:p>
        </w:tc>
      </w:tr>
      <w:tr w:rsidR="00EE4EF8" w:rsidRPr="00AC26B5" w14:paraId="7C05854E" w14:textId="77777777" w:rsidTr="00266889">
        <w:trPr>
          <w:cantSplit/>
          <w:trHeight w:val="1555"/>
        </w:trPr>
        <w:tc>
          <w:tcPr>
            <w:tcW w:w="2550" w:type="dxa"/>
            <w:vMerge/>
            <w:vAlign w:val="center"/>
          </w:tcPr>
          <w:p w14:paraId="63E0756D"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3505B921" w14:textId="77777777" w:rsidR="00EE4EF8" w:rsidRPr="00AC26B5" w:rsidRDefault="00542B6E">
            <w:pPr>
              <w:numPr>
                <w:ilvl w:val="0"/>
                <w:numId w:val="3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otwieranie i zamykanie drzwi z pulpitu kierowcy (z wyjątkiem pierwszych drzwi otwieranych także </w:t>
            </w:r>
            <w:r w:rsidRPr="00AC26B5">
              <w:rPr>
                <w:rFonts w:asciiTheme="majorHAnsi" w:eastAsia="Times New Roman" w:hAnsiTheme="majorHAnsi" w:cstheme="majorHAnsi"/>
                <w:color w:val="000000"/>
                <w:sz w:val="16"/>
                <w:szCs w:val="16"/>
              </w:rPr>
              <w:br/>
              <w:t xml:space="preserve">z zewnątrz) indywidualnie, przyciski sterowania drzwi podświetlane z sygnalizacją przystanku „na żądanie” </w:t>
            </w:r>
            <w:r w:rsidRPr="00AC26B5">
              <w:rPr>
                <w:rFonts w:asciiTheme="majorHAnsi" w:eastAsia="Times New Roman" w:hAnsiTheme="majorHAnsi" w:cstheme="majorHAnsi"/>
                <w:color w:val="000000"/>
                <w:sz w:val="16"/>
                <w:szCs w:val="16"/>
              </w:rPr>
              <w:br/>
              <w:t>i otwarcia drzwi, dodatkowo jeden przycisk umożliwiający otwieranie i zamykanie jednocześnie wszystkich drzwi,</w:t>
            </w:r>
          </w:p>
          <w:p w14:paraId="379BFB5C" w14:textId="77777777" w:rsidR="00EE4EF8" w:rsidRPr="00AC26B5" w:rsidRDefault="00542B6E">
            <w:pPr>
              <w:pBdr>
                <w:top w:val="nil"/>
                <w:left w:val="nil"/>
                <w:bottom w:val="nil"/>
                <w:right w:val="nil"/>
                <w:between w:val="nil"/>
              </w:pBdr>
              <w:spacing w:line="240" w:lineRule="auto"/>
              <w:ind w:left="0" w:right="72"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UWAGA.</w:t>
            </w:r>
            <w:r w:rsidRPr="00AC26B5">
              <w:rPr>
                <w:rFonts w:asciiTheme="majorHAnsi" w:eastAsia="Times New Roman" w:hAnsiTheme="majorHAnsi" w:cstheme="majorHAnsi"/>
                <w:color w:val="000000"/>
                <w:sz w:val="16"/>
                <w:szCs w:val="16"/>
              </w:rPr>
              <w:t xml:space="preserve"> </w:t>
            </w:r>
          </w:p>
          <w:p w14:paraId="7606C020" w14:textId="77777777" w:rsidR="00EE4EF8" w:rsidRPr="00AC26B5"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Otwieranie pierwszych drzwi z zewnątrz powinno odbywać się za pomocą ukrytego, hermetycznego przycisku </w:t>
            </w:r>
            <w:r w:rsidRPr="00AC26B5">
              <w:rPr>
                <w:rFonts w:asciiTheme="majorHAnsi" w:eastAsia="Times New Roman" w:hAnsiTheme="majorHAnsi" w:cstheme="majorHAnsi"/>
                <w:b/>
                <w:color w:val="000000"/>
                <w:sz w:val="16"/>
                <w:szCs w:val="16"/>
              </w:rPr>
              <w:t>zwiernego</w:t>
            </w:r>
            <w:r w:rsidRPr="00AC26B5">
              <w:rPr>
                <w:rFonts w:asciiTheme="majorHAnsi" w:eastAsia="Times New Roman" w:hAnsiTheme="majorHAnsi" w:cstheme="majorHAnsi"/>
                <w:color w:val="000000"/>
                <w:sz w:val="16"/>
                <w:szCs w:val="16"/>
              </w:rPr>
              <w:t xml:space="preserve"> (Zamawiający nie dopuszcza zastosowanie przycisku piezoelektrycznego),</w:t>
            </w:r>
          </w:p>
        </w:tc>
      </w:tr>
      <w:tr w:rsidR="00EE4EF8" w:rsidRPr="00AC26B5" w14:paraId="2856350C" w14:textId="77777777">
        <w:trPr>
          <w:cantSplit/>
          <w:trHeight w:val="510"/>
        </w:trPr>
        <w:tc>
          <w:tcPr>
            <w:tcW w:w="2550" w:type="dxa"/>
            <w:vMerge/>
            <w:vAlign w:val="center"/>
          </w:tcPr>
          <w:p w14:paraId="7AD800F0"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4BA8DDEA" w14:textId="77777777" w:rsidR="00EE4EF8" w:rsidRPr="00AC26B5" w:rsidRDefault="00542B6E">
            <w:pPr>
              <w:numPr>
                <w:ilvl w:val="0"/>
                <w:numId w:val="3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przy otwartych drzwiach hamulec przystankowy działa w charakterze blokady jazdy,</w:t>
            </w:r>
          </w:p>
        </w:tc>
      </w:tr>
    </w:tbl>
    <w:p w14:paraId="0E3DDB70" w14:textId="77777777" w:rsidR="00EE4EF8" w:rsidRPr="00F73DD3" w:rsidRDefault="00EE4EF8">
      <w:pPr>
        <w:pBdr>
          <w:top w:val="nil"/>
          <w:left w:val="nil"/>
          <w:bottom w:val="nil"/>
          <w:right w:val="nil"/>
          <w:between w:val="nil"/>
        </w:pBdr>
        <w:spacing w:line="240" w:lineRule="auto"/>
        <w:ind w:left="0" w:hanging="2"/>
      </w:pPr>
    </w:p>
    <w:tbl>
      <w:tblPr>
        <w:tblStyle w:val="affffff2"/>
        <w:tblW w:w="1026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10"/>
      </w:tblGrid>
      <w:tr w:rsidR="00EE4EF8" w:rsidRPr="00AC26B5" w14:paraId="673E67C3" w14:textId="77777777">
        <w:trPr>
          <w:trHeight w:val="1531"/>
        </w:trPr>
        <w:tc>
          <w:tcPr>
            <w:tcW w:w="2550" w:type="dxa"/>
            <w:shd w:val="clear" w:color="auto" w:fill="D9D9D9"/>
            <w:vAlign w:val="center"/>
          </w:tcPr>
          <w:p w14:paraId="76181580" w14:textId="77777777" w:rsidR="00EE4EF8" w:rsidRPr="00AC26B5" w:rsidRDefault="00542B6E">
            <w:pPr>
              <w:keepNext/>
              <w:pBdr>
                <w:top w:val="nil"/>
                <w:left w:val="nil"/>
                <w:bottom w:val="nil"/>
                <w:right w:val="nil"/>
                <w:between w:val="nil"/>
              </w:pBdr>
              <w:spacing w:line="240" w:lineRule="auto"/>
              <w:ind w:left="0" w:hanging="2"/>
              <w:jc w:val="center"/>
              <w:rPr>
                <w:rFonts w:asciiTheme="majorHAnsi" w:eastAsia="Times New Roman" w:hAnsiTheme="majorHAnsi" w:cstheme="majorHAnsi"/>
                <w:b/>
                <w:color w:val="000000"/>
                <w:sz w:val="20"/>
                <w:szCs w:val="20"/>
              </w:rPr>
            </w:pPr>
            <w:r w:rsidRPr="00AC26B5">
              <w:rPr>
                <w:rFonts w:asciiTheme="majorHAnsi" w:eastAsia="Times New Roman" w:hAnsiTheme="majorHAnsi" w:cstheme="majorHAnsi"/>
                <w:b/>
                <w:color w:val="000000"/>
                <w:sz w:val="20"/>
                <w:szCs w:val="20"/>
              </w:rPr>
              <w:lastRenderedPageBreak/>
              <w:t>Opis parametrów</w:t>
            </w:r>
          </w:p>
        </w:tc>
        <w:tc>
          <w:tcPr>
            <w:tcW w:w="7710" w:type="dxa"/>
            <w:shd w:val="clear" w:color="auto" w:fill="D9D9D9"/>
            <w:vAlign w:val="center"/>
          </w:tcPr>
          <w:p w14:paraId="14FDCA16" w14:textId="77777777" w:rsidR="00EE4EF8" w:rsidRPr="00AC26B5"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AC26B5">
              <w:rPr>
                <w:rFonts w:asciiTheme="majorHAnsi" w:eastAsia="Times New Roman" w:hAnsiTheme="majorHAnsi" w:cstheme="majorHAnsi"/>
                <w:b/>
                <w:color w:val="000000"/>
                <w:sz w:val="20"/>
                <w:szCs w:val="20"/>
              </w:rPr>
              <w:t xml:space="preserve">Zakres wymagań, określony przez Zamawiającego, który muszą spełniać autobusy </w:t>
            </w:r>
          </w:p>
        </w:tc>
      </w:tr>
      <w:tr w:rsidR="00EE4EF8" w:rsidRPr="00AC26B5" w14:paraId="217D33FA" w14:textId="77777777">
        <w:trPr>
          <w:trHeight w:val="227"/>
        </w:trPr>
        <w:tc>
          <w:tcPr>
            <w:tcW w:w="2550" w:type="dxa"/>
            <w:shd w:val="clear" w:color="auto" w:fill="808080"/>
            <w:vAlign w:val="center"/>
          </w:tcPr>
          <w:p w14:paraId="601F7F67" w14:textId="77777777" w:rsidR="00EE4EF8" w:rsidRPr="00AC26B5" w:rsidRDefault="00542B6E">
            <w:pPr>
              <w:keepNext/>
              <w:pBdr>
                <w:top w:val="nil"/>
                <w:left w:val="nil"/>
                <w:bottom w:val="nil"/>
                <w:right w:val="nil"/>
                <w:between w:val="nil"/>
              </w:pBdr>
              <w:spacing w:line="240" w:lineRule="auto"/>
              <w:jc w:val="center"/>
              <w:rPr>
                <w:rFonts w:asciiTheme="majorHAnsi" w:eastAsia="Times New Roman" w:hAnsiTheme="majorHAnsi" w:cstheme="majorHAnsi"/>
                <w:b/>
                <w:color w:val="000000"/>
                <w:sz w:val="12"/>
                <w:szCs w:val="12"/>
              </w:rPr>
            </w:pPr>
            <w:r w:rsidRPr="00AC26B5">
              <w:rPr>
                <w:rFonts w:asciiTheme="majorHAnsi" w:eastAsia="Times New Roman" w:hAnsiTheme="majorHAnsi" w:cstheme="majorHAnsi"/>
                <w:b/>
                <w:color w:val="000000"/>
                <w:sz w:val="12"/>
                <w:szCs w:val="12"/>
              </w:rPr>
              <w:t>1</w:t>
            </w:r>
          </w:p>
        </w:tc>
        <w:tc>
          <w:tcPr>
            <w:tcW w:w="7710" w:type="dxa"/>
            <w:shd w:val="clear" w:color="auto" w:fill="808080"/>
            <w:vAlign w:val="center"/>
          </w:tcPr>
          <w:p w14:paraId="33676AE9" w14:textId="77777777" w:rsidR="00EE4EF8" w:rsidRPr="00AC26B5" w:rsidRDefault="00542B6E">
            <w:pPr>
              <w:pBdr>
                <w:top w:val="nil"/>
                <w:left w:val="nil"/>
                <w:bottom w:val="nil"/>
                <w:right w:val="nil"/>
                <w:between w:val="nil"/>
              </w:pBdr>
              <w:spacing w:line="240" w:lineRule="auto"/>
              <w:jc w:val="center"/>
              <w:rPr>
                <w:rFonts w:asciiTheme="majorHAnsi" w:eastAsia="Times New Roman" w:hAnsiTheme="majorHAnsi" w:cstheme="majorHAnsi"/>
                <w:color w:val="000000"/>
                <w:sz w:val="12"/>
                <w:szCs w:val="12"/>
              </w:rPr>
            </w:pPr>
            <w:r w:rsidRPr="00AC26B5">
              <w:rPr>
                <w:rFonts w:asciiTheme="majorHAnsi" w:eastAsia="Times New Roman" w:hAnsiTheme="majorHAnsi" w:cstheme="majorHAnsi"/>
                <w:b/>
                <w:color w:val="000000"/>
                <w:sz w:val="12"/>
                <w:szCs w:val="12"/>
              </w:rPr>
              <w:t>2</w:t>
            </w:r>
          </w:p>
        </w:tc>
      </w:tr>
      <w:tr w:rsidR="00EE4EF8" w:rsidRPr="00AC26B5" w14:paraId="3ACE453D" w14:textId="77777777">
        <w:trPr>
          <w:cantSplit/>
          <w:trHeight w:val="454"/>
        </w:trPr>
        <w:tc>
          <w:tcPr>
            <w:tcW w:w="10260" w:type="dxa"/>
            <w:gridSpan w:val="2"/>
            <w:shd w:val="clear" w:color="auto" w:fill="DFDFDF"/>
            <w:vAlign w:val="center"/>
          </w:tcPr>
          <w:p w14:paraId="5B3FD4A9" w14:textId="77777777" w:rsidR="00EE4EF8" w:rsidRPr="00AC26B5"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AC26B5">
              <w:rPr>
                <w:rFonts w:asciiTheme="majorHAnsi" w:eastAsia="Times New Roman" w:hAnsiTheme="majorHAnsi" w:cstheme="majorHAnsi"/>
                <w:b/>
                <w:color w:val="000000"/>
                <w:sz w:val="20"/>
                <w:szCs w:val="20"/>
              </w:rPr>
              <w:t>c.d. 9. Nadwozie.</w:t>
            </w:r>
          </w:p>
        </w:tc>
      </w:tr>
      <w:tr w:rsidR="00EE4EF8" w:rsidRPr="00AC26B5" w14:paraId="67BA4434" w14:textId="77777777" w:rsidTr="00E11EEE">
        <w:trPr>
          <w:cantSplit/>
          <w:trHeight w:val="876"/>
        </w:trPr>
        <w:tc>
          <w:tcPr>
            <w:tcW w:w="2550" w:type="dxa"/>
            <w:vMerge w:val="restart"/>
            <w:vAlign w:val="center"/>
          </w:tcPr>
          <w:p w14:paraId="164319F1"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 xml:space="preserve">c.d. </w:t>
            </w:r>
          </w:p>
          <w:p w14:paraId="2746F1CB"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9.2.  Drzwi:</w:t>
            </w:r>
          </w:p>
        </w:tc>
        <w:tc>
          <w:tcPr>
            <w:tcW w:w="7710" w:type="dxa"/>
            <w:vAlign w:val="center"/>
          </w:tcPr>
          <w:p w14:paraId="67B6B7E9" w14:textId="138A1365" w:rsidR="00EE4EF8" w:rsidRPr="00AC26B5" w:rsidRDefault="00542B6E">
            <w:pPr>
              <w:numPr>
                <w:ilvl w:val="0"/>
                <w:numId w:val="3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przy każdych drzwiach wewnątrz na poręczach pionowych</w:t>
            </w:r>
            <w:r w:rsidR="00DB3B3C" w:rsidRPr="00AC26B5">
              <w:rPr>
                <w:rFonts w:asciiTheme="majorHAnsi" w:eastAsia="Times New Roman" w:hAnsiTheme="majorHAnsi" w:cstheme="majorHAnsi"/>
                <w:color w:val="000000"/>
                <w:sz w:val="16"/>
                <w:szCs w:val="16"/>
              </w:rPr>
              <w:t xml:space="preserve"> (przy 2 i 3 drzwiach – na poręczach z prawej i lewej strony)</w:t>
            </w:r>
            <w:r w:rsidRPr="00AC26B5">
              <w:rPr>
                <w:rFonts w:asciiTheme="majorHAnsi" w:eastAsia="Times New Roman" w:hAnsiTheme="majorHAnsi" w:cstheme="majorHAnsi"/>
                <w:color w:val="000000"/>
                <w:sz w:val="16"/>
                <w:szCs w:val="16"/>
              </w:rPr>
              <w:t xml:space="preserve">, na wysokości ~ </w:t>
            </w:r>
            <w:r w:rsidRPr="00AC26B5">
              <w:rPr>
                <w:rFonts w:asciiTheme="majorHAnsi" w:eastAsia="Times New Roman" w:hAnsiTheme="majorHAnsi" w:cstheme="majorHAnsi"/>
                <w:sz w:val="16"/>
                <w:szCs w:val="16"/>
              </w:rPr>
              <w:t>110</w:t>
            </w:r>
            <w:r w:rsidRPr="00AC26B5">
              <w:rPr>
                <w:rFonts w:asciiTheme="majorHAnsi" w:eastAsia="Times New Roman" w:hAnsiTheme="majorHAnsi" w:cstheme="majorHAnsi"/>
                <w:color w:val="000000"/>
                <w:sz w:val="16"/>
                <w:szCs w:val="16"/>
              </w:rPr>
              <w:t xml:space="preserve"> cm, umiejscowione przyciski „STOP” („na żądanie”) przekazujące sygnał świetlny na desce rozdzielczej kierowcy: </w:t>
            </w:r>
          </w:p>
        </w:tc>
      </w:tr>
      <w:tr w:rsidR="00EE4EF8" w:rsidRPr="00AC26B5" w14:paraId="516515CC" w14:textId="77777777">
        <w:trPr>
          <w:cantSplit/>
          <w:trHeight w:val="510"/>
        </w:trPr>
        <w:tc>
          <w:tcPr>
            <w:tcW w:w="2550" w:type="dxa"/>
            <w:vMerge/>
            <w:vAlign w:val="center"/>
          </w:tcPr>
          <w:p w14:paraId="6FD76192"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34C70059" w14:textId="77777777" w:rsidR="00EE4EF8" w:rsidRPr="00AC26B5" w:rsidRDefault="00542B6E">
            <w:pPr>
              <w:numPr>
                <w:ilvl w:val="0"/>
                <w:numId w:val="3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przyciski sygnalizują potrzebę zatrzymania autobusu na najbliższym przystanku, </w:t>
            </w:r>
          </w:p>
        </w:tc>
      </w:tr>
      <w:tr w:rsidR="00EE4EF8" w:rsidRPr="00AC26B5" w14:paraId="361F4516" w14:textId="77777777">
        <w:trPr>
          <w:cantSplit/>
          <w:trHeight w:val="397"/>
        </w:trPr>
        <w:tc>
          <w:tcPr>
            <w:tcW w:w="2550" w:type="dxa"/>
            <w:vMerge/>
            <w:vAlign w:val="center"/>
          </w:tcPr>
          <w:p w14:paraId="2E02072E"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1EDA41E9" w14:textId="77777777" w:rsidR="00EE4EF8" w:rsidRPr="00AC26B5" w:rsidRDefault="00542B6E">
            <w:pPr>
              <w:numPr>
                <w:ilvl w:val="0"/>
                <w:numId w:val="3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kolor przycisków czerwony,</w:t>
            </w:r>
          </w:p>
        </w:tc>
      </w:tr>
      <w:tr w:rsidR="00EE4EF8" w:rsidRPr="00AC26B5" w14:paraId="302C462D" w14:textId="77777777">
        <w:trPr>
          <w:cantSplit/>
          <w:trHeight w:val="397"/>
        </w:trPr>
        <w:tc>
          <w:tcPr>
            <w:tcW w:w="2550" w:type="dxa"/>
            <w:vMerge/>
            <w:vAlign w:val="center"/>
          </w:tcPr>
          <w:p w14:paraId="68AA34BB"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64B5DEAC" w14:textId="77777777" w:rsidR="00EE4EF8" w:rsidRPr="00AC26B5" w:rsidRDefault="00542B6E">
            <w:pPr>
              <w:numPr>
                <w:ilvl w:val="0"/>
                <w:numId w:val="3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na przycisku lub obudowie napis „STOP”, </w:t>
            </w:r>
          </w:p>
        </w:tc>
      </w:tr>
      <w:tr w:rsidR="00EE4EF8" w:rsidRPr="00AC26B5" w14:paraId="31CBD2D1" w14:textId="77777777" w:rsidTr="00266889">
        <w:trPr>
          <w:cantSplit/>
          <w:trHeight w:val="499"/>
        </w:trPr>
        <w:tc>
          <w:tcPr>
            <w:tcW w:w="2550" w:type="dxa"/>
            <w:vMerge/>
            <w:vAlign w:val="center"/>
          </w:tcPr>
          <w:p w14:paraId="2D8CF016"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12E33743" w14:textId="77777777" w:rsidR="00EE4EF8" w:rsidRPr="00AC26B5" w:rsidRDefault="00542B6E">
            <w:pPr>
              <w:numPr>
                <w:ilvl w:val="0"/>
                <w:numId w:val="3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dodatkowy napis na obudowie przycisku lub na samym przycisku „STOP” wypukłymi znakami </w:t>
            </w:r>
            <w:r w:rsidRPr="00AC26B5">
              <w:rPr>
                <w:rFonts w:asciiTheme="majorHAnsi" w:eastAsia="Times New Roman" w:hAnsiTheme="majorHAnsi" w:cstheme="majorHAnsi"/>
                <w:color w:val="000000"/>
                <w:sz w:val="16"/>
                <w:szCs w:val="16"/>
              </w:rPr>
              <w:br/>
              <w:t xml:space="preserve">w języku Braille’a, </w:t>
            </w:r>
          </w:p>
        </w:tc>
      </w:tr>
      <w:tr w:rsidR="00EE4EF8" w:rsidRPr="00AC26B5" w14:paraId="103ED60C" w14:textId="77777777" w:rsidTr="00AC26B5">
        <w:trPr>
          <w:cantSplit/>
          <w:trHeight w:val="829"/>
        </w:trPr>
        <w:tc>
          <w:tcPr>
            <w:tcW w:w="2550" w:type="dxa"/>
            <w:vMerge/>
            <w:vAlign w:val="center"/>
          </w:tcPr>
          <w:p w14:paraId="73636EB8"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489B7E08" w14:textId="10B56B09" w:rsidR="00EE4EF8" w:rsidRPr="00AC26B5" w:rsidRDefault="00DB3B3C">
            <w:pPr>
              <w:numPr>
                <w:ilvl w:val="0"/>
                <w:numId w:val="3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przy każdych drzwiach wewnątrz na poręczach pionowych (przy 2 i 3 drzwiach – na poręczach z prawej i lewej strony)</w:t>
            </w:r>
            <w:r w:rsidR="00542B6E" w:rsidRPr="00AC26B5">
              <w:rPr>
                <w:rFonts w:asciiTheme="majorHAnsi" w:eastAsia="Times New Roman" w:hAnsiTheme="majorHAnsi" w:cstheme="majorHAnsi"/>
                <w:color w:val="000000"/>
                <w:sz w:val="16"/>
                <w:szCs w:val="16"/>
              </w:rPr>
              <w:t>– na wysokości ~</w:t>
            </w:r>
            <w:r w:rsidR="00542B6E" w:rsidRPr="00AC26B5">
              <w:rPr>
                <w:rFonts w:asciiTheme="majorHAnsi" w:eastAsia="Times New Roman" w:hAnsiTheme="majorHAnsi" w:cstheme="majorHAnsi"/>
                <w:sz w:val="16"/>
                <w:szCs w:val="16"/>
              </w:rPr>
              <w:t>110</w:t>
            </w:r>
            <w:r w:rsidR="00542B6E" w:rsidRPr="00AC26B5">
              <w:rPr>
                <w:rFonts w:asciiTheme="majorHAnsi" w:eastAsia="Times New Roman" w:hAnsiTheme="majorHAnsi" w:cstheme="majorHAnsi"/>
                <w:color w:val="000000"/>
                <w:sz w:val="16"/>
                <w:szCs w:val="16"/>
              </w:rPr>
              <w:t xml:space="preserve"> cm – umiejscowione przyciski do otwierania drzwi przez pasażerów – tylko tych drzwi, przy których przycisk został naciśnięty:</w:t>
            </w:r>
          </w:p>
        </w:tc>
      </w:tr>
      <w:tr w:rsidR="00EE4EF8" w:rsidRPr="00AC26B5" w14:paraId="74975A40" w14:textId="77777777" w:rsidTr="00AC26B5">
        <w:trPr>
          <w:cantSplit/>
          <w:trHeight w:val="1265"/>
        </w:trPr>
        <w:tc>
          <w:tcPr>
            <w:tcW w:w="2550" w:type="dxa"/>
            <w:vMerge/>
            <w:vAlign w:val="center"/>
          </w:tcPr>
          <w:p w14:paraId="55A6355E"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645A3B07" w14:textId="3E8653BA" w:rsidR="00EE4EF8" w:rsidRPr="00AC26B5" w:rsidRDefault="00542B6E">
            <w:pPr>
              <w:numPr>
                <w:ilvl w:val="0"/>
                <w:numId w:val="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przyciski są wyposażone w funkcję „pamięci” (zapamiętania sygnału naciśnięcia), naciśnięcie przycisku przez pasażera przed zatrzymaniem się autobusu musi skutkować automatycznym otwieraniem danych drzwi, po</w:t>
            </w:r>
            <w:r w:rsidR="00AF625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aktywacji przez kierowcę autobusu opcji samodzielnego otwierania drzwi pasażerów i po zatrzymaniu się autobusu na przystanku; Zamawiający powinien mieć możliwość regulacji czasu pomiędzy otwarciem się drzwi a</w:t>
            </w:r>
            <w:r w:rsidR="007272E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ich</w:t>
            </w:r>
            <w:r w:rsidR="007272E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 xml:space="preserve">samoczynnym zamknięciem, </w:t>
            </w:r>
          </w:p>
        </w:tc>
      </w:tr>
      <w:tr w:rsidR="00EE4EF8" w:rsidRPr="00AC26B5" w14:paraId="25FFB3A4" w14:textId="77777777" w:rsidTr="00266889">
        <w:trPr>
          <w:cantSplit/>
          <w:trHeight w:val="461"/>
        </w:trPr>
        <w:tc>
          <w:tcPr>
            <w:tcW w:w="2550" w:type="dxa"/>
            <w:vMerge/>
            <w:vAlign w:val="center"/>
          </w:tcPr>
          <w:p w14:paraId="6D6E39DD"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38AED3CA" w14:textId="77777777" w:rsidR="00EE4EF8" w:rsidRPr="00AC26B5" w:rsidRDefault="00542B6E">
            <w:pPr>
              <w:numPr>
                <w:ilvl w:val="0"/>
                <w:numId w:val="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przyciski powinny być koloru zielonego a obudowy koloru żółtego, </w:t>
            </w:r>
          </w:p>
        </w:tc>
      </w:tr>
      <w:tr w:rsidR="00EE4EF8" w:rsidRPr="00AC26B5" w14:paraId="4215F06D" w14:textId="77777777" w:rsidTr="00AC26B5">
        <w:trPr>
          <w:cantSplit/>
          <w:trHeight w:val="652"/>
        </w:trPr>
        <w:tc>
          <w:tcPr>
            <w:tcW w:w="2550" w:type="dxa"/>
            <w:vMerge/>
            <w:vAlign w:val="center"/>
          </w:tcPr>
          <w:p w14:paraId="5D9B6A73"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2E4FAFBF" w14:textId="77777777" w:rsidR="00EE4EF8" w:rsidRPr="00AC26B5" w:rsidRDefault="00542B6E">
            <w:pPr>
              <w:numPr>
                <w:ilvl w:val="0"/>
                <w:numId w:val="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na przycisku lub podświetlanej obudowie powinien znajdować się napis “DRZWI” lub znak “&lt;&gt;” i symbol graficzny drzwi oraz dodatkowy wypukły napis w języku Braille’a lub wypukły piktogram w formie znaku “&lt;&gt;”,</w:t>
            </w:r>
          </w:p>
        </w:tc>
      </w:tr>
      <w:tr w:rsidR="00EE4EF8" w:rsidRPr="00AC26B5" w14:paraId="5E5E8D81" w14:textId="77777777" w:rsidTr="00AC26B5">
        <w:trPr>
          <w:cantSplit/>
          <w:trHeight w:val="1400"/>
        </w:trPr>
        <w:tc>
          <w:tcPr>
            <w:tcW w:w="2550" w:type="dxa"/>
            <w:vMerge/>
            <w:vAlign w:val="center"/>
          </w:tcPr>
          <w:p w14:paraId="5EB56EB8"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716582F9" w14:textId="6E3445E7" w:rsidR="00EE4EF8" w:rsidRPr="00AC26B5" w:rsidRDefault="00542B6E">
            <w:pPr>
              <w:numPr>
                <w:ilvl w:val="0"/>
                <w:numId w:val="3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przy drzwiach otwieranych  do </w:t>
            </w:r>
            <w:r w:rsidRPr="00AC26B5">
              <w:rPr>
                <w:rFonts w:asciiTheme="majorHAnsi" w:eastAsia="Times New Roman" w:hAnsiTheme="majorHAnsi" w:cstheme="majorHAnsi"/>
                <w:sz w:val="16"/>
                <w:szCs w:val="16"/>
              </w:rPr>
              <w:t>wewnątrz pojazdu</w:t>
            </w:r>
            <w:r w:rsidR="00DB3B3C" w:rsidRPr="00AC26B5">
              <w:rPr>
                <w:rFonts w:asciiTheme="majorHAnsi" w:eastAsia="Times New Roman" w:hAnsiTheme="majorHAnsi" w:cstheme="majorHAnsi"/>
                <w:sz w:val="16"/>
                <w:szCs w:val="16"/>
              </w:rPr>
              <w:t>, na poszyciu</w:t>
            </w:r>
            <w:r w:rsidRPr="00AC26B5">
              <w:rPr>
                <w:rFonts w:asciiTheme="majorHAnsi" w:eastAsia="Times New Roman" w:hAnsiTheme="majorHAnsi" w:cstheme="majorHAnsi"/>
                <w:sz w:val="16"/>
                <w:szCs w:val="16"/>
              </w:rPr>
              <w:t xml:space="preserve"> </w:t>
            </w:r>
            <w:r w:rsidR="00DB3B3C" w:rsidRPr="00AC26B5">
              <w:rPr>
                <w:rFonts w:asciiTheme="majorHAnsi" w:eastAsia="Times New Roman" w:hAnsiTheme="majorHAnsi" w:cstheme="majorHAnsi"/>
                <w:sz w:val="16"/>
                <w:szCs w:val="16"/>
              </w:rPr>
              <w:t xml:space="preserve">zewnętrznym, </w:t>
            </w:r>
            <w:r w:rsidRPr="00AC26B5">
              <w:rPr>
                <w:rFonts w:asciiTheme="majorHAnsi" w:eastAsia="Times New Roman" w:hAnsiTheme="majorHAnsi" w:cstheme="majorHAnsi"/>
                <w:sz w:val="16"/>
                <w:szCs w:val="16"/>
              </w:rPr>
              <w:t xml:space="preserve">na wysokości ~110 cm zainstalowane przyciski sterujące i sygnalizujące   z napisem „DRZWI” lub z wypukłym piktogramem symbolizującym drzwi pasażerskie lub wypukły napis w języku Braille’a – przyciski podświetlane dwukolorowo, z możliwością podświetlania samego przycisku lub jego obwódki; w przypadku drzwi </w:t>
            </w:r>
            <w:r w:rsidR="00DB3B3C" w:rsidRPr="00AC26B5">
              <w:rPr>
                <w:rFonts w:asciiTheme="majorHAnsi" w:eastAsia="Times New Roman" w:hAnsiTheme="majorHAnsi" w:cstheme="majorHAnsi"/>
                <w:sz w:val="16"/>
                <w:szCs w:val="16"/>
              </w:rPr>
              <w:t>otwieranych odskokowo na zewnątrz pojazdu</w:t>
            </w:r>
            <w:r w:rsidRPr="00AC26B5">
              <w:rPr>
                <w:rFonts w:asciiTheme="majorHAnsi" w:eastAsia="Times New Roman" w:hAnsiTheme="majorHAnsi" w:cstheme="majorHAnsi"/>
                <w:sz w:val="16"/>
                <w:szCs w:val="16"/>
              </w:rPr>
              <w:t xml:space="preserve"> (otwieranych na zewnątrz) przycisk umiejscowiony na prawym płacie drzwi na wysokości ~110 cm,</w:t>
            </w:r>
          </w:p>
        </w:tc>
      </w:tr>
      <w:tr w:rsidR="00EE4EF8" w:rsidRPr="00AC26B5" w14:paraId="2B3F4A80" w14:textId="77777777" w:rsidTr="00266889">
        <w:trPr>
          <w:cantSplit/>
          <w:trHeight w:val="1089"/>
        </w:trPr>
        <w:tc>
          <w:tcPr>
            <w:tcW w:w="2550" w:type="dxa"/>
            <w:vMerge/>
            <w:vAlign w:val="center"/>
          </w:tcPr>
          <w:p w14:paraId="6C678239"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59FBC848" w14:textId="77777777" w:rsidR="00EE4EF8" w:rsidRPr="00AC26B5" w:rsidRDefault="00542B6E">
            <w:pPr>
              <w:numPr>
                <w:ilvl w:val="0"/>
                <w:numId w:val="3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przy każdych drzwiach wewnętrzne oświetlenie (LED) oświetlające obszar otwarcia, uruchamiane automatycznie w momencie otwierania drzwi i gasnące po całkowitym zamknięciu się drzwi; dodatkowo Wykonawca wyposaży autobusy w lampy zewnętrzne (LED) oświetlające obszar wejścia do autobusu, tak aby światło z lamp było skierowane w dół, włączane automatycznie przy otwieraniu drzwi oraz w czasie cofania autobusem,</w:t>
            </w:r>
          </w:p>
        </w:tc>
      </w:tr>
      <w:tr w:rsidR="00EE4EF8" w:rsidRPr="00AC26B5" w14:paraId="76FFAB86" w14:textId="77777777">
        <w:trPr>
          <w:cantSplit/>
          <w:trHeight w:val="850"/>
        </w:trPr>
        <w:tc>
          <w:tcPr>
            <w:tcW w:w="2550" w:type="dxa"/>
            <w:vMerge/>
            <w:vAlign w:val="center"/>
          </w:tcPr>
          <w:p w14:paraId="3619C9E5"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tcBorders>
              <w:bottom w:val="single" w:sz="4" w:space="0" w:color="000000"/>
            </w:tcBorders>
            <w:vAlign w:val="center"/>
          </w:tcPr>
          <w:p w14:paraId="16633547" w14:textId="77777777" w:rsidR="00EE4EF8" w:rsidRPr="00AC26B5" w:rsidRDefault="00542B6E">
            <w:pPr>
              <w:numPr>
                <w:ilvl w:val="0"/>
                <w:numId w:val="3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posiadające funkcję detekcji obecności wsiadającego i wysiadającego pasażera, powodujące zaprzestanie zamykania się drzwi, ich ponowne otwarcie do pełnej szerokości oraz ponowne zamknięcie, </w:t>
            </w:r>
          </w:p>
        </w:tc>
      </w:tr>
      <w:tr w:rsidR="00EE4EF8" w:rsidRPr="00AC26B5" w14:paraId="649F80ED" w14:textId="77777777">
        <w:trPr>
          <w:cantSplit/>
          <w:trHeight w:val="680"/>
        </w:trPr>
        <w:tc>
          <w:tcPr>
            <w:tcW w:w="2550" w:type="dxa"/>
            <w:vMerge/>
            <w:vAlign w:val="center"/>
          </w:tcPr>
          <w:p w14:paraId="49641F80"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tcBorders>
              <w:bottom w:val="single" w:sz="4" w:space="0" w:color="000000"/>
            </w:tcBorders>
            <w:vAlign w:val="center"/>
          </w:tcPr>
          <w:p w14:paraId="21195A07" w14:textId="0A925A49" w:rsidR="00EE4EF8" w:rsidRPr="00AC26B5" w:rsidRDefault="00542B6E">
            <w:pPr>
              <w:numPr>
                <w:ilvl w:val="0"/>
                <w:numId w:val="3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w przypadku znacznego zatłoczenia obszaru drzwi kierowca powinien mieć możliwość wymuszenia ich</w:t>
            </w:r>
            <w:r w:rsidR="00AF625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zamknięcia przy uwzględnieniu zapisów pkt i).</w:t>
            </w:r>
          </w:p>
        </w:tc>
      </w:tr>
    </w:tbl>
    <w:p w14:paraId="562201C0"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p w14:paraId="7708B563" w14:textId="77777777" w:rsidR="00AC26B5" w:rsidRDefault="00AC26B5">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p w14:paraId="05487457" w14:textId="77777777" w:rsidR="00AC26B5" w:rsidRPr="00F73DD3" w:rsidRDefault="00AC26B5">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3"/>
        <w:tblW w:w="1029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40"/>
      </w:tblGrid>
      <w:tr w:rsidR="00EE4EF8" w:rsidRPr="00AC26B5" w14:paraId="4F87D249" w14:textId="77777777">
        <w:trPr>
          <w:trHeight w:val="1531"/>
        </w:trPr>
        <w:tc>
          <w:tcPr>
            <w:tcW w:w="2550" w:type="dxa"/>
            <w:shd w:val="clear" w:color="auto" w:fill="D9D9D9"/>
            <w:vAlign w:val="center"/>
          </w:tcPr>
          <w:p w14:paraId="71AA140A" w14:textId="77777777" w:rsidR="00EE4EF8" w:rsidRPr="00AC26B5" w:rsidRDefault="00542B6E">
            <w:pPr>
              <w:keepNext/>
              <w:pBdr>
                <w:top w:val="nil"/>
                <w:left w:val="nil"/>
                <w:bottom w:val="nil"/>
                <w:right w:val="nil"/>
                <w:between w:val="nil"/>
              </w:pBdr>
              <w:spacing w:line="240" w:lineRule="auto"/>
              <w:ind w:left="0" w:hanging="2"/>
              <w:jc w:val="center"/>
              <w:rPr>
                <w:rFonts w:asciiTheme="majorHAnsi" w:eastAsia="Times New Roman" w:hAnsiTheme="majorHAnsi" w:cstheme="majorHAnsi"/>
                <w:b/>
                <w:color w:val="000000"/>
                <w:sz w:val="20"/>
                <w:szCs w:val="20"/>
              </w:rPr>
            </w:pPr>
            <w:r w:rsidRPr="00AC26B5">
              <w:rPr>
                <w:rFonts w:asciiTheme="majorHAnsi" w:eastAsia="Times New Roman" w:hAnsiTheme="majorHAnsi" w:cstheme="majorHAnsi"/>
                <w:b/>
                <w:color w:val="000000"/>
                <w:sz w:val="20"/>
                <w:szCs w:val="20"/>
              </w:rPr>
              <w:lastRenderedPageBreak/>
              <w:t>Opis parametrów</w:t>
            </w:r>
          </w:p>
        </w:tc>
        <w:tc>
          <w:tcPr>
            <w:tcW w:w="7740" w:type="dxa"/>
            <w:shd w:val="clear" w:color="auto" w:fill="D9D9D9"/>
            <w:vAlign w:val="center"/>
          </w:tcPr>
          <w:p w14:paraId="24CFB60D" w14:textId="77777777" w:rsidR="00EE4EF8" w:rsidRPr="00AC26B5"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AC26B5">
              <w:rPr>
                <w:rFonts w:asciiTheme="majorHAnsi" w:eastAsia="Times New Roman" w:hAnsiTheme="majorHAnsi" w:cstheme="majorHAnsi"/>
                <w:b/>
                <w:color w:val="000000"/>
                <w:sz w:val="20"/>
                <w:szCs w:val="20"/>
              </w:rPr>
              <w:t xml:space="preserve">Zakres wymagań, określony przez Zamawiającego, który muszą spełniać autobusy </w:t>
            </w:r>
          </w:p>
        </w:tc>
      </w:tr>
      <w:tr w:rsidR="00EE4EF8" w:rsidRPr="00AC26B5" w14:paraId="7B2FCEB7" w14:textId="77777777">
        <w:trPr>
          <w:trHeight w:val="227"/>
        </w:trPr>
        <w:tc>
          <w:tcPr>
            <w:tcW w:w="2550" w:type="dxa"/>
            <w:shd w:val="clear" w:color="auto" w:fill="808080"/>
            <w:vAlign w:val="center"/>
          </w:tcPr>
          <w:p w14:paraId="289B11E3" w14:textId="77777777" w:rsidR="00EE4EF8" w:rsidRPr="00AC26B5" w:rsidRDefault="00542B6E">
            <w:pPr>
              <w:keepNext/>
              <w:pBdr>
                <w:top w:val="nil"/>
                <w:left w:val="nil"/>
                <w:bottom w:val="nil"/>
                <w:right w:val="nil"/>
                <w:between w:val="nil"/>
              </w:pBdr>
              <w:spacing w:line="240" w:lineRule="auto"/>
              <w:jc w:val="center"/>
              <w:rPr>
                <w:rFonts w:asciiTheme="majorHAnsi" w:eastAsia="Times New Roman" w:hAnsiTheme="majorHAnsi" w:cstheme="majorHAnsi"/>
                <w:b/>
                <w:color w:val="000000"/>
                <w:sz w:val="12"/>
                <w:szCs w:val="12"/>
              </w:rPr>
            </w:pPr>
            <w:r w:rsidRPr="00AC26B5">
              <w:rPr>
                <w:rFonts w:asciiTheme="majorHAnsi" w:eastAsia="Times New Roman" w:hAnsiTheme="majorHAnsi" w:cstheme="majorHAnsi"/>
                <w:b/>
                <w:color w:val="000000"/>
                <w:sz w:val="12"/>
                <w:szCs w:val="12"/>
              </w:rPr>
              <w:t>1</w:t>
            </w:r>
          </w:p>
        </w:tc>
        <w:tc>
          <w:tcPr>
            <w:tcW w:w="7740" w:type="dxa"/>
            <w:shd w:val="clear" w:color="auto" w:fill="808080"/>
            <w:vAlign w:val="center"/>
          </w:tcPr>
          <w:p w14:paraId="600A035C" w14:textId="77777777" w:rsidR="00EE4EF8" w:rsidRPr="00AC26B5" w:rsidRDefault="00542B6E">
            <w:pPr>
              <w:pBdr>
                <w:top w:val="nil"/>
                <w:left w:val="nil"/>
                <w:bottom w:val="nil"/>
                <w:right w:val="nil"/>
                <w:between w:val="nil"/>
              </w:pBdr>
              <w:spacing w:line="240" w:lineRule="auto"/>
              <w:jc w:val="center"/>
              <w:rPr>
                <w:rFonts w:asciiTheme="majorHAnsi" w:eastAsia="Times New Roman" w:hAnsiTheme="majorHAnsi" w:cstheme="majorHAnsi"/>
                <w:color w:val="000000"/>
                <w:sz w:val="12"/>
                <w:szCs w:val="12"/>
              </w:rPr>
            </w:pPr>
            <w:r w:rsidRPr="00AC26B5">
              <w:rPr>
                <w:rFonts w:asciiTheme="majorHAnsi" w:eastAsia="Times New Roman" w:hAnsiTheme="majorHAnsi" w:cstheme="majorHAnsi"/>
                <w:b/>
                <w:color w:val="000000"/>
                <w:sz w:val="12"/>
                <w:szCs w:val="12"/>
              </w:rPr>
              <w:t>2</w:t>
            </w:r>
          </w:p>
        </w:tc>
      </w:tr>
      <w:tr w:rsidR="00EE4EF8" w:rsidRPr="00AC26B5" w14:paraId="2AE52EB5" w14:textId="77777777">
        <w:trPr>
          <w:cantSplit/>
          <w:trHeight w:val="454"/>
        </w:trPr>
        <w:tc>
          <w:tcPr>
            <w:tcW w:w="10290" w:type="dxa"/>
            <w:gridSpan w:val="2"/>
            <w:shd w:val="clear" w:color="auto" w:fill="DFDFDF"/>
            <w:vAlign w:val="center"/>
          </w:tcPr>
          <w:p w14:paraId="741A2AB4" w14:textId="77777777" w:rsidR="00EE4EF8" w:rsidRPr="00AC26B5"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AC26B5">
              <w:rPr>
                <w:rFonts w:asciiTheme="majorHAnsi" w:eastAsia="Times New Roman" w:hAnsiTheme="majorHAnsi" w:cstheme="majorHAnsi"/>
                <w:b/>
                <w:color w:val="000000"/>
                <w:sz w:val="20"/>
                <w:szCs w:val="20"/>
              </w:rPr>
              <w:t>c.d. 9. Nadwozie.</w:t>
            </w:r>
          </w:p>
        </w:tc>
      </w:tr>
      <w:tr w:rsidR="00EE4EF8" w:rsidRPr="00AC26B5" w14:paraId="387EAC96" w14:textId="77777777" w:rsidTr="00266889">
        <w:trPr>
          <w:cantSplit/>
          <w:trHeight w:val="549"/>
        </w:trPr>
        <w:tc>
          <w:tcPr>
            <w:tcW w:w="2550" w:type="dxa"/>
            <w:vMerge w:val="restart"/>
            <w:vAlign w:val="center"/>
          </w:tcPr>
          <w:p w14:paraId="353D9E36"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9.3. Wentylacja:</w:t>
            </w:r>
          </w:p>
        </w:tc>
        <w:tc>
          <w:tcPr>
            <w:tcW w:w="7740" w:type="dxa"/>
            <w:tcBorders>
              <w:bottom w:val="single" w:sz="4" w:space="0" w:color="000000"/>
            </w:tcBorders>
            <w:vAlign w:val="center"/>
          </w:tcPr>
          <w:p w14:paraId="17EB49E6" w14:textId="73A0D174" w:rsidR="00EE4EF8" w:rsidRPr="00AC26B5" w:rsidRDefault="00542B6E">
            <w:pPr>
              <w:numPr>
                <w:ilvl w:val="0"/>
                <w:numId w:val="27"/>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wentylacja kabiny kierowcy za pomocą przesuwnego lub opuszczanego okna z lewej strony kierowcy i</w:t>
            </w:r>
            <w:r w:rsidR="00AF6253" w:rsidRPr="00AC26B5">
              <w:rPr>
                <w:rFonts w:asciiTheme="majorHAnsi" w:eastAsia="Times New Roman" w:hAnsiTheme="majorHAnsi" w:cstheme="majorHAnsi"/>
                <w:color w:val="000000"/>
                <w:sz w:val="16"/>
                <w:szCs w:val="16"/>
              </w:rPr>
              <w:t> </w:t>
            </w:r>
            <w:r w:rsidRPr="00AC26B5">
              <w:rPr>
                <w:rFonts w:asciiTheme="majorHAnsi" w:eastAsia="Times New Roman" w:hAnsiTheme="majorHAnsi" w:cstheme="majorHAnsi"/>
                <w:color w:val="000000"/>
                <w:sz w:val="16"/>
                <w:szCs w:val="16"/>
              </w:rPr>
              <w:t xml:space="preserve">nawiewów z elektrycznym wymuszeniem obiegu powietrza, </w:t>
            </w:r>
          </w:p>
        </w:tc>
      </w:tr>
      <w:tr w:rsidR="00EE4EF8" w:rsidRPr="00AC26B5" w14:paraId="490E8281" w14:textId="77777777">
        <w:trPr>
          <w:cantSplit/>
          <w:trHeight w:val="563"/>
        </w:trPr>
        <w:tc>
          <w:tcPr>
            <w:tcW w:w="2550" w:type="dxa"/>
            <w:vMerge/>
            <w:vAlign w:val="center"/>
          </w:tcPr>
          <w:p w14:paraId="6EAFBA86"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shd w:val="clear" w:color="auto" w:fill="FFFFFF"/>
            <w:vAlign w:val="center"/>
          </w:tcPr>
          <w:p w14:paraId="6693A42F" w14:textId="77777777" w:rsidR="00EE4EF8" w:rsidRPr="00AC26B5" w:rsidRDefault="00542B6E">
            <w:pPr>
              <w:numPr>
                <w:ilvl w:val="0"/>
                <w:numId w:val="27"/>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autobusy mają posiadać oprócz naturalnej również wymuszoną wentylację przestrzeni pasażerskiej,</w:t>
            </w:r>
          </w:p>
        </w:tc>
      </w:tr>
      <w:tr w:rsidR="00EE4EF8" w:rsidRPr="00AC26B5" w14:paraId="58F28220" w14:textId="77777777" w:rsidTr="00E11EEE">
        <w:trPr>
          <w:cantSplit/>
          <w:trHeight w:val="680"/>
        </w:trPr>
        <w:tc>
          <w:tcPr>
            <w:tcW w:w="2550" w:type="dxa"/>
            <w:vMerge/>
            <w:tcBorders>
              <w:bottom w:val="single" w:sz="4" w:space="0" w:color="000000"/>
            </w:tcBorders>
            <w:vAlign w:val="center"/>
          </w:tcPr>
          <w:p w14:paraId="4CB16A20"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shd w:val="clear" w:color="auto" w:fill="FFFFFF"/>
            <w:vAlign w:val="center"/>
          </w:tcPr>
          <w:p w14:paraId="4D41309B" w14:textId="2C7D5DE4" w:rsidR="00EE4EF8" w:rsidRPr="00AC26B5" w:rsidRDefault="00542B6E">
            <w:pPr>
              <w:numPr>
                <w:ilvl w:val="0"/>
                <w:numId w:val="27"/>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min. 6 </w:t>
            </w:r>
            <w:r w:rsidRPr="008348F9">
              <w:rPr>
                <w:rFonts w:asciiTheme="majorHAnsi" w:eastAsia="Times New Roman" w:hAnsiTheme="majorHAnsi" w:cstheme="majorHAnsi"/>
                <w:sz w:val="16"/>
                <w:szCs w:val="16"/>
              </w:rPr>
              <w:t xml:space="preserve">okien bocznych wyposażonych w uchylne okna wentylacyjne, </w:t>
            </w:r>
            <w:r w:rsidR="008348F9" w:rsidRPr="008348F9">
              <w:rPr>
                <w:rFonts w:asciiTheme="majorHAnsi" w:eastAsia="Times New Roman" w:hAnsiTheme="majorHAnsi" w:cstheme="majorHAnsi"/>
                <w:sz w:val="16"/>
                <w:szCs w:val="16"/>
              </w:rPr>
              <w:t>z możliwością zamykania/blokowania na klucz (klamkę- kwadrat),</w:t>
            </w:r>
          </w:p>
        </w:tc>
      </w:tr>
      <w:tr w:rsidR="00EE4EF8" w:rsidRPr="00AC26B5" w14:paraId="646D0ADE" w14:textId="77777777" w:rsidTr="00266889">
        <w:trPr>
          <w:cantSplit/>
          <w:trHeight w:val="719"/>
        </w:trPr>
        <w:tc>
          <w:tcPr>
            <w:tcW w:w="2550" w:type="dxa"/>
            <w:vMerge w:val="restart"/>
            <w:vAlign w:val="center"/>
          </w:tcPr>
          <w:p w14:paraId="6A76DAF7" w14:textId="77777777" w:rsidR="00EE4EF8" w:rsidRPr="00AC26B5"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AC26B5">
              <w:rPr>
                <w:rFonts w:asciiTheme="majorHAnsi" w:eastAsia="Times New Roman" w:hAnsiTheme="majorHAnsi" w:cstheme="majorHAnsi"/>
                <w:b/>
                <w:color w:val="000000"/>
                <w:sz w:val="16"/>
                <w:szCs w:val="16"/>
              </w:rPr>
              <w:t>9.4. Ogrzewanie:</w:t>
            </w:r>
          </w:p>
        </w:tc>
        <w:tc>
          <w:tcPr>
            <w:tcW w:w="7740" w:type="dxa"/>
            <w:vAlign w:val="center"/>
          </w:tcPr>
          <w:p w14:paraId="6CBB31A9" w14:textId="77777777" w:rsidR="00EE4EF8" w:rsidRPr="00AC26B5" w:rsidRDefault="00542B6E">
            <w:pPr>
              <w:numPr>
                <w:ilvl w:val="0"/>
                <w:numId w:val="58"/>
              </w:numPr>
              <w:pBdr>
                <w:top w:val="nil"/>
                <w:left w:val="nil"/>
                <w:bottom w:val="nil"/>
                <w:right w:val="nil"/>
                <w:between w:val="nil"/>
              </w:pBdr>
              <w:shd w:val="clear" w:color="auto" w:fill="FFFFFF"/>
              <w:tabs>
                <w:tab w:val="left" w:pos="353"/>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układ ogrzewania wyposażony w zbiornik akumulacyjny/elektryczny agregat grzewczy o mocy grzewczej min. 20 kW, pompę obiegową i sygnalizację poziomu płynu,</w:t>
            </w:r>
          </w:p>
        </w:tc>
      </w:tr>
      <w:tr w:rsidR="00EE4EF8" w:rsidRPr="00AC26B5" w14:paraId="49B4F5AD" w14:textId="77777777" w:rsidTr="00266889">
        <w:trPr>
          <w:cantSplit/>
          <w:trHeight w:val="405"/>
        </w:trPr>
        <w:tc>
          <w:tcPr>
            <w:tcW w:w="2550" w:type="dxa"/>
            <w:vMerge/>
            <w:vAlign w:val="center"/>
          </w:tcPr>
          <w:p w14:paraId="4646C4D5"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23FA0595" w14:textId="091FD64D" w:rsidR="00EE4EF8" w:rsidRPr="00AC26B5" w:rsidRDefault="00751A8F" w:rsidP="00751A8F">
            <w:pPr>
              <w:pBdr>
                <w:top w:val="nil"/>
                <w:left w:val="nil"/>
                <w:bottom w:val="nil"/>
                <w:right w:val="nil"/>
                <w:between w:val="nil"/>
              </w:pBdr>
              <w:shd w:val="clear" w:color="auto" w:fill="FFFFFF"/>
              <w:tabs>
                <w:tab w:val="left" w:pos="353"/>
              </w:tabs>
              <w:spacing w:line="240" w:lineRule="auto"/>
              <w:ind w:leftChars="0" w:left="0" w:firstLineChars="0" w:firstLine="0"/>
              <w:jc w:val="both"/>
              <w:rPr>
                <w:rFonts w:asciiTheme="majorHAnsi" w:eastAsia="Times New Roman" w:hAnsiTheme="majorHAnsi" w:cstheme="majorHAnsi"/>
                <w:i/>
                <w:iCs/>
                <w:sz w:val="16"/>
                <w:szCs w:val="16"/>
              </w:rPr>
            </w:pPr>
            <w:r w:rsidRPr="00AC26B5">
              <w:rPr>
                <w:rFonts w:asciiTheme="majorHAnsi" w:eastAsia="Times New Roman" w:hAnsiTheme="majorHAnsi" w:cstheme="majorHAnsi"/>
                <w:i/>
                <w:iCs/>
                <w:sz w:val="16"/>
                <w:szCs w:val="16"/>
              </w:rPr>
              <w:t>wykreślono</w:t>
            </w:r>
          </w:p>
        </w:tc>
      </w:tr>
      <w:tr w:rsidR="00EE4EF8" w:rsidRPr="00AC26B5" w14:paraId="5B591D4D" w14:textId="77777777" w:rsidTr="00266889">
        <w:trPr>
          <w:cantSplit/>
          <w:trHeight w:val="1415"/>
        </w:trPr>
        <w:tc>
          <w:tcPr>
            <w:tcW w:w="2550" w:type="dxa"/>
            <w:vMerge/>
            <w:vAlign w:val="center"/>
          </w:tcPr>
          <w:p w14:paraId="3E41D1CD"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shd w:val="clear" w:color="auto" w:fill="FFFFFF"/>
            <w:vAlign w:val="center"/>
          </w:tcPr>
          <w:p w14:paraId="7E1A8B26" w14:textId="77777777" w:rsidR="00EE4EF8" w:rsidRPr="00AC26B5" w:rsidRDefault="00542B6E">
            <w:pPr>
              <w:numPr>
                <w:ilvl w:val="0"/>
                <w:numId w:val="58"/>
              </w:numPr>
              <w:pBdr>
                <w:top w:val="nil"/>
                <w:left w:val="nil"/>
                <w:bottom w:val="nil"/>
                <w:right w:val="nil"/>
                <w:between w:val="nil"/>
              </w:pBdr>
              <w:tabs>
                <w:tab w:val="left" w:pos="355"/>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ogrzewanie wnętrza przedziału pasażerskiego: cieczą za pomocą grzejników konwektorowych umieszczonych wzdłuż ścian wewnętrznych pojazdu oraz minimum 3 nagrzewnic z wentylatorami – dmuchawami </w:t>
            </w:r>
            <w:r w:rsidRPr="00AC26B5">
              <w:rPr>
                <w:rFonts w:asciiTheme="majorHAnsi" w:eastAsia="Times New Roman" w:hAnsiTheme="majorHAnsi" w:cstheme="majorHAnsi"/>
                <w:color w:val="000000"/>
                <w:sz w:val="16"/>
                <w:szCs w:val="16"/>
              </w:rPr>
              <w:br/>
              <w:t xml:space="preserve">2-stopniowymi, sterowanymi termostatem, umożliwiającymi automatyczne zał./wył. urządzenia </w:t>
            </w:r>
            <w:r w:rsidRPr="00AC26B5">
              <w:rPr>
                <w:rFonts w:asciiTheme="majorHAnsi" w:eastAsia="Times New Roman" w:hAnsiTheme="majorHAnsi" w:cstheme="majorHAnsi"/>
                <w:color w:val="000000"/>
                <w:sz w:val="16"/>
                <w:szCs w:val="16"/>
              </w:rPr>
              <w:br/>
              <w:t>w zależności od temperatury we wnętrzu przedziału pasażerskiego (konstrukcja nagrzewnic bezpieczna dla pasażerów, zabezpieczająca pasażerów przed zranieniem oraz przed uszkodzeniem ich odzieży, zaleca się aby wyloty ciepłego powietrza z nagrzewnic były skierowane w przestrzeń przy drzwiach w celu zapobiegania oblodzeniu podłogi w rejonie drzwi) lub inne rozwiązanie np. konwektorowo-nawiewne spełniające powyższe wymagania,</w:t>
            </w:r>
          </w:p>
        </w:tc>
      </w:tr>
      <w:tr w:rsidR="00EE4EF8" w:rsidRPr="00AC26B5" w14:paraId="66745B4F" w14:textId="77777777" w:rsidTr="00266889">
        <w:trPr>
          <w:cantSplit/>
          <w:trHeight w:val="696"/>
        </w:trPr>
        <w:tc>
          <w:tcPr>
            <w:tcW w:w="2550" w:type="dxa"/>
            <w:vMerge/>
            <w:vAlign w:val="center"/>
          </w:tcPr>
          <w:p w14:paraId="04C5ED6A"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3831B833" w14:textId="77777777" w:rsidR="00EE4EF8" w:rsidRPr="00AC26B5" w:rsidRDefault="00542B6E">
            <w:pPr>
              <w:numPr>
                <w:ilvl w:val="0"/>
                <w:numId w:val="58"/>
              </w:numPr>
              <w:pBdr>
                <w:top w:val="nil"/>
                <w:left w:val="nil"/>
                <w:bottom w:val="nil"/>
                <w:right w:val="nil"/>
                <w:between w:val="nil"/>
              </w:pBdr>
              <w:tabs>
                <w:tab w:val="left" w:pos="355"/>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układ ogrzewania wypełniony płynem </w:t>
            </w:r>
            <w:proofErr w:type="spellStart"/>
            <w:r w:rsidRPr="00AC26B5">
              <w:rPr>
                <w:rFonts w:asciiTheme="majorHAnsi" w:eastAsia="Times New Roman" w:hAnsiTheme="majorHAnsi" w:cstheme="majorHAnsi"/>
                <w:color w:val="000000"/>
                <w:sz w:val="16"/>
                <w:szCs w:val="16"/>
              </w:rPr>
              <w:t>niskokrzepnącym</w:t>
            </w:r>
            <w:proofErr w:type="spellEnd"/>
            <w:r w:rsidRPr="00AC26B5">
              <w:rPr>
                <w:rFonts w:asciiTheme="majorHAnsi" w:eastAsia="Times New Roman" w:hAnsiTheme="majorHAnsi" w:cstheme="majorHAnsi"/>
                <w:color w:val="000000"/>
                <w:sz w:val="16"/>
                <w:szCs w:val="16"/>
              </w:rPr>
              <w:t xml:space="preserve"> o temp. krzepnięcia ok. – 3</w:t>
            </w:r>
            <w:r w:rsidRPr="00AC26B5">
              <w:rPr>
                <w:rFonts w:asciiTheme="majorHAnsi" w:eastAsia="Times New Roman" w:hAnsiTheme="majorHAnsi" w:cstheme="majorHAnsi"/>
                <w:sz w:val="16"/>
                <w:szCs w:val="16"/>
              </w:rPr>
              <w:t>5</w:t>
            </w:r>
            <w:r w:rsidRPr="00AC26B5">
              <w:rPr>
                <w:rFonts w:asciiTheme="majorHAnsi" w:eastAsia="Times New Roman" w:hAnsiTheme="majorHAnsi" w:cstheme="majorHAnsi"/>
                <w:color w:val="000000"/>
                <w:sz w:val="16"/>
                <w:szCs w:val="16"/>
                <w:vertAlign w:val="superscript"/>
              </w:rPr>
              <w:t>o</w:t>
            </w:r>
            <w:r w:rsidRPr="00AC26B5">
              <w:rPr>
                <w:rFonts w:asciiTheme="majorHAnsi" w:eastAsia="Times New Roman" w:hAnsiTheme="majorHAnsi" w:cstheme="majorHAnsi"/>
                <w:color w:val="000000"/>
                <w:sz w:val="16"/>
                <w:szCs w:val="16"/>
              </w:rPr>
              <w:t>C, spełniającym co najmniej wymagania normy ASTM D3306 lub SAE J1034 i/lub normy PN-C-40007:2000,</w:t>
            </w:r>
          </w:p>
        </w:tc>
      </w:tr>
      <w:tr w:rsidR="00EE4EF8" w:rsidRPr="00AC26B5" w14:paraId="2B1308D2" w14:textId="77777777" w:rsidTr="00266889">
        <w:trPr>
          <w:cantSplit/>
          <w:trHeight w:val="700"/>
        </w:trPr>
        <w:tc>
          <w:tcPr>
            <w:tcW w:w="2550" w:type="dxa"/>
            <w:vMerge/>
            <w:vAlign w:val="center"/>
          </w:tcPr>
          <w:p w14:paraId="18DFDD4A"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5F390F76" w14:textId="77777777" w:rsidR="00EE4EF8" w:rsidRPr="00AC26B5" w:rsidRDefault="00542B6E">
            <w:pPr>
              <w:numPr>
                <w:ilvl w:val="0"/>
                <w:numId w:val="58"/>
              </w:numPr>
              <w:pBdr>
                <w:top w:val="nil"/>
                <w:left w:val="nil"/>
                <w:bottom w:val="nil"/>
                <w:right w:val="nil"/>
                <w:between w:val="nil"/>
              </w:pBdr>
              <w:tabs>
                <w:tab w:val="left" w:pos="355"/>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wyposażony w system sygnalizacji zbyt niskiego poziomu płynu oraz w zbiornik wyrównawczy wykonany </w:t>
            </w:r>
            <w:r w:rsidRPr="00AC26B5">
              <w:rPr>
                <w:rFonts w:asciiTheme="majorHAnsi" w:eastAsia="Times New Roman" w:hAnsiTheme="majorHAnsi" w:cstheme="majorHAnsi"/>
                <w:color w:val="000000"/>
                <w:sz w:val="16"/>
                <w:szCs w:val="16"/>
              </w:rPr>
              <w:br/>
              <w:t>z tworzyw sztucznych lub innego materiału odpornego na korozję,</w:t>
            </w:r>
          </w:p>
        </w:tc>
      </w:tr>
      <w:tr w:rsidR="00EE4EF8" w:rsidRPr="00AC26B5" w14:paraId="358B619F" w14:textId="77777777">
        <w:trPr>
          <w:cantSplit/>
          <w:trHeight w:val="680"/>
        </w:trPr>
        <w:tc>
          <w:tcPr>
            <w:tcW w:w="2550" w:type="dxa"/>
            <w:vMerge/>
            <w:vAlign w:val="center"/>
          </w:tcPr>
          <w:p w14:paraId="144629CC"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62BE31DA" w14:textId="77777777" w:rsidR="00EE4EF8" w:rsidRPr="00AC26B5" w:rsidRDefault="00542B6E">
            <w:pPr>
              <w:numPr>
                <w:ilvl w:val="0"/>
                <w:numId w:val="58"/>
              </w:numPr>
              <w:pBdr>
                <w:top w:val="nil"/>
                <w:left w:val="nil"/>
                <w:bottom w:val="nil"/>
                <w:right w:val="nil"/>
                <w:between w:val="nil"/>
              </w:pBdr>
              <w:tabs>
                <w:tab w:val="left" w:pos="355"/>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 xml:space="preserve">przewody układu ogrzewania: odporne na korozję, wykonane z metali kolorowych lub ze stali nierdzewnej </w:t>
            </w:r>
            <w:r w:rsidRPr="00AC26B5">
              <w:rPr>
                <w:rFonts w:asciiTheme="majorHAnsi" w:eastAsia="Times New Roman" w:hAnsiTheme="majorHAnsi" w:cstheme="majorHAnsi"/>
                <w:color w:val="000000"/>
                <w:sz w:val="16"/>
                <w:szCs w:val="16"/>
              </w:rPr>
              <w:br/>
              <w:t>w otulinach izolujących (eliminujących straty ciepła),</w:t>
            </w:r>
          </w:p>
        </w:tc>
      </w:tr>
      <w:tr w:rsidR="00EE4EF8" w:rsidRPr="00AC26B5" w14:paraId="716907F3" w14:textId="77777777">
        <w:trPr>
          <w:cantSplit/>
          <w:trHeight w:val="850"/>
        </w:trPr>
        <w:tc>
          <w:tcPr>
            <w:tcW w:w="2550" w:type="dxa"/>
            <w:vMerge/>
            <w:vAlign w:val="center"/>
          </w:tcPr>
          <w:p w14:paraId="3F2CDA0B"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36B5A433" w14:textId="77777777" w:rsidR="00EE4EF8" w:rsidRPr="00AC26B5" w:rsidRDefault="00542B6E">
            <w:pPr>
              <w:numPr>
                <w:ilvl w:val="0"/>
                <w:numId w:val="58"/>
              </w:numPr>
              <w:pBdr>
                <w:top w:val="nil"/>
                <w:left w:val="nil"/>
                <w:bottom w:val="nil"/>
                <w:right w:val="nil"/>
                <w:between w:val="nil"/>
              </w:pBdr>
              <w:tabs>
                <w:tab w:val="left" w:pos="355"/>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moc grzewcza układu ogrzewania pozwalająca na utrzymanie we wnętrzu przedziału pasażerskiego temperatury przynajmniej +15</w:t>
            </w:r>
            <w:r w:rsidRPr="00AC26B5">
              <w:rPr>
                <w:rFonts w:asciiTheme="majorHAnsi" w:eastAsia="Times New Roman" w:hAnsiTheme="majorHAnsi" w:cstheme="majorHAnsi"/>
                <w:color w:val="000000"/>
                <w:sz w:val="16"/>
                <w:szCs w:val="16"/>
                <w:vertAlign w:val="superscript"/>
              </w:rPr>
              <w:t>O</w:t>
            </w:r>
            <w:r w:rsidRPr="00AC26B5">
              <w:rPr>
                <w:rFonts w:asciiTheme="majorHAnsi" w:eastAsia="Times New Roman" w:hAnsiTheme="majorHAnsi" w:cstheme="majorHAnsi"/>
                <w:color w:val="000000"/>
                <w:sz w:val="16"/>
                <w:szCs w:val="16"/>
              </w:rPr>
              <w:t>C przy temperaturze zewnętrznej -15</w:t>
            </w:r>
            <w:r w:rsidRPr="00AC26B5">
              <w:rPr>
                <w:rFonts w:asciiTheme="majorHAnsi" w:eastAsia="Times New Roman" w:hAnsiTheme="majorHAnsi" w:cstheme="majorHAnsi"/>
                <w:color w:val="000000"/>
                <w:sz w:val="16"/>
                <w:szCs w:val="16"/>
                <w:vertAlign w:val="superscript"/>
              </w:rPr>
              <w:t>O</w:t>
            </w:r>
            <w:r w:rsidRPr="00AC26B5">
              <w:rPr>
                <w:rFonts w:asciiTheme="majorHAnsi" w:eastAsia="Times New Roman" w:hAnsiTheme="majorHAnsi" w:cstheme="majorHAnsi"/>
                <w:color w:val="000000"/>
                <w:sz w:val="16"/>
                <w:szCs w:val="16"/>
              </w:rPr>
              <w:t>C,</w:t>
            </w:r>
          </w:p>
        </w:tc>
      </w:tr>
      <w:tr w:rsidR="00EE4EF8" w:rsidRPr="00AC26B5" w14:paraId="64A15B1F" w14:textId="77777777">
        <w:trPr>
          <w:cantSplit/>
          <w:trHeight w:val="850"/>
        </w:trPr>
        <w:tc>
          <w:tcPr>
            <w:tcW w:w="2550" w:type="dxa"/>
            <w:vMerge/>
            <w:vAlign w:val="center"/>
          </w:tcPr>
          <w:p w14:paraId="6562E3CB"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1DC9DFF4" w14:textId="77777777" w:rsidR="00EE4EF8" w:rsidRPr="00AC26B5" w:rsidRDefault="00542B6E">
            <w:pPr>
              <w:numPr>
                <w:ilvl w:val="0"/>
                <w:numId w:val="58"/>
              </w:numPr>
              <w:pBdr>
                <w:top w:val="nil"/>
                <w:left w:val="nil"/>
                <w:bottom w:val="nil"/>
                <w:right w:val="nil"/>
                <w:between w:val="nil"/>
              </w:pBdr>
              <w:tabs>
                <w:tab w:val="left" w:pos="355"/>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sterowanie ogrzewaniem realizowane automatycznie utrzymujące stałą zaprogramowaną temperaturę, uruchamiane przy spadku temperatur, w przedziale pasażerskim poniżej 15</w:t>
            </w:r>
            <w:r w:rsidRPr="00AC26B5">
              <w:rPr>
                <w:rFonts w:asciiTheme="majorHAnsi" w:eastAsia="Times New Roman" w:hAnsiTheme="majorHAnsi" w:cstheme="majorHAnsi"/>
                <w:color w:val="000000"/>
                <w:sz w:val="16"/>
                <w:szCs w:val="16"/>
                <w:vertAlign w:val="superscript"/>
              </w:rPr>
              <w:t>0</w:t>
            </w:r>
            <w:r w:rsidRPr="00AC26B5">
              <w:rPr>
                <w:rFonts w:asciiTheme="majorHAnsi" w:eastAsia="Times New Roman" w:hAnsiTheme="majorHAnsi" w:cstheme="majorHAnsi"/>
                <w:color w:val="000000"/>
                <w:sz w:val="16"/>
                <w:szCs w:val="16"/>
              </w:rPr>
              <w:t>C,</w:t>
            </w:r>
          </w:p>
        </w:tc>
      </w:tr>
      <w:tr w:rsidR="00EE4EF8" w:rsidRPr="00AC26B5" w14:paraId="4334B553" w14:textId="77777777" w:rsidTr="00E11EEE">
        <w:trPr>
          <w:cantSplit/>
          <w:trHeight w:val="850"/>
        </w:trPr>
        <w:tc>
          <w:tcPr>
            <w:tcW w:w="2550" w:type="dxa"/>
            <w:vMerge/>
            <w:tcBorders>
              <w:bottom w:val="nil"/>
            </w:tcBorders>
            <w:vAlign w:val="center"/>
          </w:tcPr>
          <w:p w14:paraId="1D31990B" w14:textId="77777777" w:rsidR="00EE4EF8" w:rsidRPr="00AC26B5"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nil"/>
            </w:tcBorders>
            <w:vAlign w:val="center"/>
          </w:tcPr>
          <w:p w14:paraId="12C8FA3D" w14:textId="77777777" w:rsidR="00EE4EF8" w:rsidRPr="00AC26B5" w:rsidRDefault="00542B6E">
            <w:pPr>
              <w:numPr>
                <w:ilvl w:val="0"/>
                <w:numId w:val="58"/>
              </w:numPr>
              <w:pBdr>
                <w:top w:val="nil"/>
                <w:left w:val="nil"/>
                <w:bottom w:val="nil"/>
                <w:right w:val="nil"/>
                <w:between w:val="nil"/>
              </w:pBdr>
              <w:tabs>
                <w:tab w:val="left" w:pos="355"/>
              </w:tabs>
              <w:spacing w:line="240" w:lineRule="auto"/>
              <w:ind w:left="0" w:hanging="2"/>
              <w:jc w:val="both"/>
              <w:rPr>
                <w:rFonts w:asciiTheme="majorHAnsi" w:eastAsia="Times New Roman" w:hAnsiTheme="majorHAnsi" w:cstheme="majorHAnsi"/>
                <w:color w:val="000000"/>
                <w:sz w:val="16"/>
                <w:szCs w:val="16"/>
              </w:rPr>
            </w:pPr>
            <w:r w:rsidRPr="00AC26B5">
              <w:rPr>
                <w:rFonts w:asciiTheme="majorHAnsi" w:eastAsia="Times New Roman" w:hAnsiTheme="majorHAnsi" w:cstheme="majorHAnsi"/>
                <w:color w:val="000000"/>
                <w:sz w:val="16"/>
                <w:szCs w:val="16"/>
              </w:rPr>
              <w:t>Zamawiający musi posiadać możliwość zmiany poziomu temperatur granicznych, przy których ogrzewanie uruchamia się automatycznie oraz posiada możliwość wyłączenia (np. w okresie letnim),</w:t>
            </w:r>
          </w:p>
        </w:tc>
      </w:tr>
    </w:tbl>
    <w:p w14:paraId="581D0FB6" w14:textId="77777777" w:rsidR="00EE4EF8" w:rsidRPr="00266889" w:rsidRDefault="00EE4EF8">
      <w:pPr>
        <w:pBdr>
          <w:top w:val="nil"/>
          <w:left w:val="nil"/>
          <w:bottom w:val="nil"/>
          <w:right w:val="nil"/>
          <w:between w:val="nil"/>
        </w:pBdr>
        <w:spacing w:line="240" w:lineRule="auto"/>
        <w:ind w:left="-2" w:firstLine="0"/>
        <w:rPr>
          <w:rFonts w:ascii="Times New Roman" w:eastAsia="Times New Roman" w:hAnsi="Times New Roman" w:cs="Times New Roman"/>
          <w:color w:val="000000"/>
          <w:sz w:val="2"/>
          <w:szCs w:val="2"/>
        </w:rPr>
      </w:pPr>
    </w:p>
    <w:tbl>
      <w:tblPr>
        <w:tblStyle w:val="affffff4"/>
        <w:tblW w:w="1023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80"/>
      </w:tblGrid>
      <w:tr w:rsidR="00EE4EF8" w:rsidRPr="00E11EEE" w14:paraId="45F406EC" w14:textId="77777777" w:rsidTr="00E11EEE">
        <w:trPr>
          <w:cantSplit/>
          <w:trHeight w:val="680"/>
        </w:trPr>
        <w:tc>
          <w:tcPr>
            <w:tcW w:w="2550" w:type="dxa"/>
            <w:vMerge w:val="restart"/>
            <w:tcBorders>
              <w:top w:val="nil"/>
            </w:tcBorders>
            <w:vAlign w:val="center"/>
          </w:tcPr>
          <w:p w14:paraId="0B54D4A7" w14:textId="615FE12D" w:rsidR="00EE4EF8" w:rsidRPr="00E11EEE" w:rsidRDefault="00EE4EF8">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680" w:type="dxa"/>
            <w:vAlign w:val="center"/>
          </w:tcPr>
          <w:p w14:paraId="506ECE7A" w14:textId="77777777" w:rsidR="00EE4EF8" w:rsidRPr="00E11EEE" w:rsidRDefault="00542B6E">
            <w:pPr>
              <w:numPr>
                <w:ilvl w:val="0"/>
                <w:numId w:val="58"/>
              </w:numPr>
              <w:pBdr>
                <w:top w:val="nil"/>
                <w:left w:val="nil"/>
                <w:bottom w:val="nil"/>
                <w:right w:val="nil"/>
                <w:between w:val="nil"/>
              </w:pBdr>
              <w:tabs>
                <w:tab w:val="left" w:pos="355"/>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elektryczny agregat grzewczy musi posiadać możliwość indywidualnego manualnego włączenia przez kierowcę, bez względu na warunki,</w:t>
            </w:r>
          </w:p>
        </w:tc>
      </w:tr>
      <w:tr w:rsidR="00EE4EF8" w:rsidRPr="00E11EEE" w14:paraId="4D55D458" w14:textId="77777777" w:rsidTr="00266889">
        <w:trPr>
          <w:cantSplit/>
          <w:trHeight w:val="563"/>
        </w:trPr>
        <w:tc>
          <w:tcPr>
            <w:tcW w:w="2550" w:type="dxa"/>
            <w:vMerge/>
            <w:vAlign w:val="center"/>
          </w:tcPr>
          <w:p w14:paraId="3DBA5517"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vAlign w:val="center"/>
          </w:tcPr>
          <w:p w14:paraId="305F2687" w14:textId="77777777" w:rsidR="00EE4EF8" w:rsidRPr="00E11EEE" w:rsidRDefault="00542B6E">
            <w:pPr>
              <w:numPr>
                <w:ilvl w:val="0"/>
                <w:numId w:val="58"/>
              </w:numPr>
              <w:pBdr>
                <w:top w:val="nil"/>
                <w:left w:val="nil"/>
                <w:bottom w:val="nil"/>
                <w:right w:val="nil"/>
                <w:between w:val="nil"/>
              </w:pBdr>
              <w:tabs>
                <w:tab w:val="left" w:pos="355"/>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układ wyposażony w korek(korki) spustowy umożliwiający spuszczenie z układu minimum 80 % płynu.</w:t>
            </w:r>
          </w:p>
        </w:tc>
      </w:tr>
      <w:tr w:rsidR="00EE4EF8" w:rsidRPr="00E11EEE" w14:paraId="0A8C72C2" w14:textId="77777777" w:rsidTr="00266889">
        <w:trPr>
          <w:cantSplit/>
          <w:trHeight w:val="699"/>
        </w:trPr>
        <w:tc>
          <w:tcPr>
            <w:tcW w:w="2550" w:type="dxa"/>
            <w:vMerge w:val="restart"/>
            <w:vAlign w:val="center"/>
          </w:tcPr>
          <w:p w14:paraId="70C022DC" w14:textId="77777777" w:rsidR="00EE4EF8" w:rsidRPr="00E11EE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9.5. Ogrzewanie kabiny  kierowcy:</w:t>
            </w:r>
          </w:p>
        </w:tc>
        <w:tc>
          <w:tcPr>
            <w:tcW w:w="7680" w:type="dxa"/>
            <w:vAlign w:val="center"/>
          </w:tcPr>
          <w:p w14:paraId="16064B89" w14:textId="77777777" w:rsidR="00EE4EF8" w:rsidRPr="00E11EEE" w:rsidRDefault="00542B6E">
            <w:pPr>
              <w:numPr>
                <w:ilvl w:val="0"/>
                <w:numId w:val="10"/>
              </w:numPr>
              <w:pBdr>
                <w:top w:val="nil"/>
                <w:left w:val="nil"/>
                <w:bottom w:val="nil"/>
                <w:right w:val="nil"/>
                <w:between w:val="nil"/>
              </w:pBdr>
              <w:tabs>
                <w:tab w:val="left" w:pos="358"/>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z regulacją nawiewu poprzez kanał powietrzny i dysze wylotowe z nadmuchem na szybę przednią i okno boczne kierowcy oraz dysze wylotowe umieszczone w pulpicie i w dolnej części kabiny (na nogi),</w:t>
            </w:r>
          </w:p>
        </w:tc>
      </w:tr>
      <w:tr w:rsidR="00EE4EF8" w:rsidRPr="00E11EEE" w14:paraId="368A828E" w14:textId="77777777">
        <w:trPr>
          <w:cantSplit/>
          <w:trHeight w:val="1020"/>
        </w:trPr>
        <w:tc>
          <w:tcPr>
            <w:tcW w:w="2550" w:type="dxa"/>
            <w:vMerge/>
            <w:vAlign w:val="center"/>
          </w:tcPr>
          <w:p w14:paraId="491B217E"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vAlign w:val="center"/>
          </w:tcPr>
          <w:p w14:paraId="30E0AE46" w14:textId="77777777" w:rsidR="00EE4EF8" w:rsidRPr="00E11EEE" w:rsidRDefault="00542B6E">
            <w:pPr>
              <w:numPr>
                <w:ilvl w:val="0"/>
                <w:numId w:val="10"/>
              </w:numPr>
              <w:pBdr>
                <w:top w:val="nil"/>
                <w:left w:val="nil"/>
                <w:bottom w:val="nil"/>
                <w:right w:val="nil"/>
                <w:between w:val="nil"/>
              </w:pBdr>
              <w:tabs>
                <w:tab w:val="left" w:pos="358"/>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przewody instalacji układu nawiewu wykonane z tworzyw sztucznych lub z metali kolorowych (w obu przypadkach w izolacji termicznej), nagrzewnica przednia odpowiednio osłonięta, zabezpieczona przed nadmuchem zimnego powietrza z zewnątrz,</w:t>
            </w:r>
          </w:p>
        </w:tc>
      </w:tr>
      <w:tr w:rsidR="00EE4EF8" w:rsidRPr="00E11EEE" w14:paraId="797E1919" w14:textId="77777777">
        <w:trPr>
          <w:cantSplit/>
          <w:trHeight w:val="680"/>
        </w:trPr>
        <w:tc>
          <w:tcPr>
            <w:tcW w:w="2550" w:type="dxa"/>
            <w:vMerge/>
            <w:vAlign w:val="center"/>
          </w:tcPr>
          <w:p w14:paraId="7ABF543B"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vAlign w:val="center"/>
          </w:tcPr>
          <w:p w14:paraId="190F42B0" w14:textId="77777777" w:rsidR="00EE4EF8" w:rsidRPr="00E11EEE" w:rsidRDefault="00542B6E">
            <w:pPr>
              <w:numPr>
                <w:ilvl w:val="0"/>
                <w:numId w:val="10"/>
              </w:numPr>
              <w:pBdr>
                <w:top w:val="nil"/>
                <w:left w:val="nil"/>
                <w:bottom w:val="nil"/>
                <w:right w:val="nil"/>
                <w:between w:val="nil"/>
              </w:pBdr>
              <w:tabs>
                <w:tab w:val="left" w:pos="358"/>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moc nagrzewnic powinna zapewnić utrzymanie w czasie jazdy w kabinie kierowcy temperatury plus 18</w:t>
            </w:r>
            <w:r w:rsidRPr="00E11EEE">
              <w:rPr>
                <w:rFonts w:asciiTheme="majorHAnsi" w:eastAsia="Times New Roman" w:hAnsiTheme="majorHAnsi" w:cstheme="majorHAnsi"/>
                <w:color w:val="000000"/>
                <w:sz w:val="16"/>
                <w:szCs w:val="16"/>
                <w:vertAlign w:val="superscript"/>
              </w:rPr>
              <w:t>0</w:t>
            </w:r>
            <w:r w:rsidRPr="00E11EEE">
              <w:rPr>
                <w:rFonts w:asciiTheme="majorHAnsi" w:eastAsia="Times New Roman" w:hAnsiTheme="majorHAnsi" w:cstheme="majorHAnsi"/>
                <w:color w:val="000000"/>
                <w:sz w:val="16"/>
                <w:szCs w:val="16"/>
              </w:rPr>
              <w:t>C przy temperaturze zewnętrznej minus 15</w:t>
            </w:r>
            <w:r w:rsidRPr="00E11EEE">
              <w:rPr>
                <w:rFonts w:asciiTheme="majorHAnsi" w:eastAsia="Times New Roman" w:hAnsiTheme="majorHAnsi" w:cstheme="majorHAnsi"/>
                <w:color w:val="000000"/>
                <w:sz w:val="16"/>
                <w:szCs w:val="16"/>
                <w:vertAlign w:val="superscript"/>
              </w:rPr>
              <w:t>0</w:t>
            </w:r>
            <w:r w:rsidRPr="00E11EEE">
              <w:rPr>
                <w:rFonts w:asciiTheme="majorHAnsi" w:eastAsia="Times New Roman" w:hAnsiTheme="majorHAnsi" w:cstheme="majorHAnsi"/>
                <w:color w:val="000000"/>
                <w:sz w:val="16"/>
                <w:szCs w:val="16"/>
              </w:rPr>
              <w:t>C,</w:t>
            </w:r>
          </w:p>
        </w:tc>
      </w:tr>
      <w:tr w:rsidR="00EE4EF8" w:rsidRPr="00E11EEE" w14:paraId="3902EE1E" w14:textId="77777777" w:rsidTr="00E11EEE">
        <w:trPr>
          <w:cantSplit/>
          <w:trHeight w:val="680"/>
        </w:trPr>
        <w:tc>
          <w:tcPr>
            <w:tcW w:w="2550" w:type="dxa"/>
            <w:vMerge/>
            <w:tcBorders>
              <w:bottom w:val="nil"/>
            </w:tcBorders>
            <w:vAlign w:val="center"/>
          </w:tcPr>
          <w:p w14:paraId="7595D900"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bottom w:val="nil"/>
            </w:tcBorders>
            <w:vAlign w:val="center"/>
          </w:tcPr>
          <w:p w14:paraId="10B2DE32" w14:textId="77777777" w:rsidR="00EE4EF8" w:rsidRPr="00E11EEE" w:rsidRDefault="00542B6E">
            <w:pPr>
              <w:numPr>
                <w:ilvl w:val="0"/>
                <w:numId w:val="10"/>
              </w:numPr>
              <w:pBdr>
                <w:top w:val="nil"/>
                <w:left w:val="nil"/>
                <w:bottom w:val="nil"/>
                <w:right w:val="nil"/>
                <w:between w:val="nil"/>
              </w:pBdr>
              <w:tabs>
                <w:tab w:val="left" w:pos="358"/>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nagrzewnica czołowa z temperaturą regulowaną min. trzystopniowo lub regulatorem bezstopniowym z trybem oszczędnościowym.</w:t>
            </w:r>
          </w:p>
        </w:tc>
      </w:tr>
    </w:tbl>
    <w:tbl>
      <w:tblPr>
        <w:tblStyle w:val="affffff5"/>
        <w:tblW w:w="1024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95"/>
      </w:tblGrid>
      <w:tr w:rsidR="00EE4EF8" w:rsidRPr="00E11EEE" w14:paraId="62C7B422" w14:textId="77777777">
        <w:trPr>
          <w:cantSplit/>
          <w:trHeight w:val="1020"/>
        </w:trPr>
        <w:tc>
          <w:tcPr>
            <w:tcW w:w="2550" w:type="dxa"/>
            <w:vMerge w:val="restart"/>
            <w:vAlign w:val="center"/>
          </w:tcPr>
          <w:p w14:paraId="7128C610" w14:textId="77777777" w:rsidR="00EE4EF8" w:rsidRPr="00E11EE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9.6.  Klimatyzacja:</w:t>
            </w:r>
          </w:p>
        </w:tc>
        <w:tc>
          <w:tcPr>
            <w:tcW w:w="7695" w:type="dxa"/>
            <w:vAlign w:val="center"/>
          </w:tcPr>
          <w:p w14:paraId="44433EA9" w14:textId="77777777" w:rsidR="00EE4EF8" w:rsidRPr="00E11EEE" w:rsidRDefault="00542B6E">
            <w:pPr>
              <w:numPr>
                <w:ilvl w:val="0"/>
                <w:numId w:val="75"/>
              </w:numPr>
              <w:pBdr>
                <w:top w:val="nil"/>
                <w:left w:val="nil"/>
                <w:bottom w:val="nil"/>
                <w:right w:val="nil"/>
                <w:between w:val="nil"/>
              </w:pBdr>
              <w:tabs>
                <w:tab w:val="center" w:pos="633"/>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klimatyzatory dla kabiny kierowcy i przestrzeni pasażerskiej lub w przypadku zintegrowania klimatyzacji kabiny kierowcy oraz klimatyzacji przestrzeni pasażerskiej z funkcją niezależnego sterowania i regulacji temperatury dla poszczególnych przestrzeni, </w:t>
            </w:r>
          </w:p>
        </w:tc>
      </w:tr>
      <w:tr w:rsidR="00EE4EF8" w:rsidRPr="00E11EEE" w14:paraId="41A3EA72" w14:textId="77777777">
        <w:trPr>
          <w:cantSplit/>
          <w:trHeight w:val="1417"/>
        </w:trPr>
        <w:tc>
          <w:tcPr>
            <w:tcW w:w="2550" w:type="dxa"/>
            <w:vMerge/>
            <w:vAlign w:val="center"/>
          </w:tcPr>
          <w:p w14:paraId="6B701680"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461C2AD4" w14:textId="77777777" w:rsidR="00EE4EF8" w:rsidRPr="00E11EEE" w:rsidRDefault="00542B6E">
            <w:pPr>
              <w:numPr>
                <w:ilvl w:val="0"/>
                <w:numId w:val="75"/>
              </w:numPr>
              <w:pBdr>
                <w:top w:val="nil"/>
                <w:left w:val="nil"/>
                <w:bottom w:val="nil"/>
                <w:right w:val="nil"/>
                <w:between w:val="nil"/>
              </w:pBdr>
              <w:tabs>
                <w:tab w:val="center" w:pos="633"/>
                <w:tab w:val="right" w:pos="9072"/>
                <w:tab w:val="center" w:pos="213"/>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sterowanie klimatyzacji przestrzeni pasażerskiej realizowane automatycznie (bez ingerencji kierowcy) utrzymujące zaprogramowaną temperaturę i włączane automatycznie gdy temperatura powietrza w przedziale wyniesie plus 25</w:t>
            </w:r>
            <w:r w:rsidRPr="00E11EEE">
              <w:rPr>
                <w:rFonts w:asciiTheme="majorHAnsi" w:eastAsia="Times New Roman" w:hAnsiTheme="majorHAnsi" w:cstheme="majorHAnsi"/>
                <w:color w:val="000000"/>
                <w:sz w:val="16"/>
                <w:szCs w:val="16"/>
                <w:vertAlign w:val="superscript"/>
              </w:rPr>
              <w:t>0</w:t>
            </w:r>
            <w:r w:rsidRPr="00E11EEE">
              <w:rPr>
                <w:rFonts w:asciiTheme="majorHAnsi" w:eastAsia="Times New Roman" w:hAnsiTheme="majorHAnsi" w:cstheme="majorHAnsi"/>
                <w:color w:val="000000"/>
                <w:sz w:val="16"/>
                <w:szCs w:val="16"/>
              </w:rPr>
              <w:t>C. W przypadku temperatury zewnętrznej powyżej +25</w:t>
            </w:r>
            <w:r w:rsidRPr="00E11EEE">
              <w:rPr>
                <w:rFonts w:asciiTheme="majorHAnsi" w:eastAsia="Times New Roman" w:hAnsiTheme="majorHAnsi" w:cstheme="majorHAnsi"/>
                <w:color w:val="000000"/>
                <w:sz w:val="16"/>
                <w:szCs w:val="16"/>
                <w:vertAlign w:val="superscript"/>
              </w:rPr>
              <w:t>0</w:t>
            </w:r>
            <w:r w:rsidRPr="00E11EEE">
              <w:rPr>
                <w:rFonts w:asciiTheme="majorHAnsi" w:eastAsia="Times New Roman" w:hAnsiTheme="majorHAnsi" w:cstheme="majorHAnsi"/>
                <w:color w:val="000000"/>
                <w:sz w:val="16"/>
                <w:szCs w:val="16"/>
              </w:rPr>
              <w:t>C, klimatyzacja winna zapewnić temperaturę przedziału pasażerskiego  co najmniej  5</w:t>
            </w:r>
            <w:r w:rsidRPr="00E11EEE">
              <w:rPr>
                <w:rFonts w:asciiTheme="majorHAnsi" w:eastAsia="Times New Roman" w:hAnsiTheme="majorHAnsi" w:cstheme="majorHAnsi"/>
                <w:color w:val="000000"/>
                <w:sz w:val="16"/>
                <w:szCs w:val="16"/>
                <w:vertAlign w:val="superscript"/>
              </w:rPr>
              <w:t>0</w:t>
            </w:r>
            <w:r w:rsidRPr="00E11EEE">
              <w:rPr>
                <w:rFonts w:asciiTheme="majorHAnsi" w:eastAsia="Times New Roman" w:hAnsiTheme="majorHAnsi" w:cstheme="majorHAnsi"/>
                <w:color w:val="000000"/>
                <w:sz w:val="16"/>
                <w:szCs w:val="16"/>
              </w:rPr>
              <w:t>C niższą od temperatury zewnętrznej. Zamawiający musi mieć możliwość programowania temperatury włączania i wyłączania klimatyzacji,</w:t>
            </w:r>
          </w:p>
        </w:tc>
      </w:tr>
      <w:tr w:rsidR="00EE4EF8" w:rsidRPr="00E11EEE" w14:paraId="64B4D1D4" w14:textId="77777777">
        <w:trPr>
          <w:cantSplit/>
          <w:trHeight w:val="510"/>
        </w:trPr>
        <w:tc>
          <w:tcPr>
            <w:tcW w:w="2550" w:type="dxa"/>
            <w:vMerge/>
            <w:vAlign w:val="center"/>
          </w:tcPr>
          <w:p w14:paraId="4865F2AD"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0A1BB9D5" w14:textId="77777777" w:rsidR="00EE4EF8" w:rsidRPr="00E11EEE" w:rsidRDefault="00542B6E">
            <w:pPr>
              <w:numPr>
                <w:ilvl w:val="0"/>
                <w:numId w:val="75"/>
              </w:numPr>
              <w:pBdr>
                <w:top w:val="nil"/>
                <w:left w:val="nil"/>
                <w:bottom w:val="nil"/>
                <w:right w:val="nil"/>
                <w:between w:val="nil"/>
              </w:pBdr>
              <w:tabs>
                <w:tab w:val="center" w:pos="633"/>
                <w:tab w:val="right" w:pos="9072"/>
                <w:tab w:val="center" w:pos="213"/>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urządzenie musi realizować funkcję chłodzenia, ogrzewania i wentylacji przestrzeni pasażerskiej, automatycznie we współpracy z układem ogrzewania autobusu,</w:t>
            </w:r>
          </w:p>
        </w:tc>
      </w:tr>
      <w:tr w:rsidR="00EE4EF8" w:rsidRPr="00E11EEE" w14:paraId="1BAD0168" w14:textId="77777777">
        <w:trPr>
          <w:cantSplit/>
          <w:trHeight w:val="510"/>
        </w:trPr>
        <w:tc>
          <w:tcPr>
            <w:tcW w:w="2550" w:type="dxa"/>
            <w:vMerge/>
            <w:vAlign w:val="center"/>
          </w:tcPr>
          <w:p w14:paraId="07E2ADBA"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1E2F67C7" w14:textId="77777777" w:rsidR="00EE4EF8" w:rsidRPr="00E11EEE" w:rsidRDefault="00542B6E">
            <w:pPr>
              <w:numPr>
                <w:ilvl w:val="0"/>
                <w:numId w:val="75"/>
              </w:numPr>
              <w:pBdr>
                <w:top w:val="nil"/>
                <w:left w:val="nil"/>
                <w:bottom w:val="nil"/>
                <w:right w:val="nil"/>
                <w:between w:val="nil"/>
              </w:pBdr>
              <w:tabs>
                <w:tab w:val="center" w:pos="491"/>
                <w:tab w:val="right" w:pos="9072"/>
                <w:tab w:val="center" w:pos="213"/>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z możliwością pracy urządzeń w trybie samej wentylacji przestrzeni pasażerskiej,</w:t>
            </w:r>
          </w:p>
        </w:tc>
      </w:tr>
      <w:tr w:rsidR="00EE4EF8" w:rsidRPr="00E11EEE" w14:paraId="07346477" w14:textId="77777777">
        <w:trPr>
          <w:cantSplit/>
          <w:trHeight w:val="510"/>
        </w:trPr>
        <w:tc>
          <w:tcPr>
            <w:tcW w:w="2550" w:type="dxa"/>
            <w:vMerge/>
            <w:vAlign w:val="center"/>
          </w:tcPr>
          <w:p w14:paraId="571BAA87"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5B69DC47" w14:textId="77777777" w:rsidR="00EE4EF8" w:rsidRPr="00E11EEE" w:rsidRDefault="00542B6E">
            <w:pPr>
              <w:numPr>
                <w:ilvl w:val="0"/>
                <w:numId w:val="75"/>
              </w:numPr>
              <w:pBdr>
                <w:top w:val="nil"/>
                <w:left w:val="nil"/>
                <w:bottom w:val="nil"/>
                <w:right w:val="nil"/>
                <w:between w:val="nil"/>
              </w:pBdr>
              <w:tabs>
                <w:tab w:val="center" w:pos="491"/>
                <w:tab w:val="right" w:pos="9072"/>
                <w:tab w:val="center" w:pos="213"/>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zapewniający skuteczną klimatyzację w tym odwilżanie przestrzeni pasażerskiej,</w:t>
            </w:r>
          </w:p>
        </w:tc>
      </w:tr>
      <w:tr w:rsidR="00EE4EF8" w:rsidRPr="00E11EEE" w14:paraId="31AE3DC6" w14:textId="77777777">
        <w:trPr>
          <w:cantSplit/>
          <w:trHeight w:val="510"/>
        </w:trPr>
        <w:tc>
          <w:tcPr>
            <w:tcW w:w="2550" w:type="dxa"/>
            <w:vMerge/>
            <w:vAlign w:val="center"/>
          </w:tcPr>
          <w:p w14:paraId="7FFEE671"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70DB8C9C" w14:textId="7B9045F9" w:rsidR="00EE4EF8" w:rsidRPr="00E11EEE" w:rsidRDefault="00542B6E">
            <w:pPr>
              <w:numPr>
                <w:ilvl w:val="0"/>
                <w:numId w:val="75"/>
              </w:numPr>
              <w:pBdr>
                <w:top w:val="nil"/>
                <w:left w:val="nil"/>
                <w:bottom w:val="nil"/>
                <w:right w:val="nil"/>
                <w:between w:val="nil"/>
              </w:pBdr>
              <w:tabs>
                <w:tab w:val="center" w:pos="491"/>
                <w:tab w:val="right" w:pos="9072"/>
                <w:tab w:val="center" w:pos="213"/>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posiadająca moc chłodniczą nie mniejszą niż 24 kW, </w:t>
            </w:r>
          </w:p>
        </w:tc>
      </w:tr>
      <w:tr w:rsidR="00EE4EF8" w:rsidRPr="00E11EEE" w14:paraId="309D984D" w14:textId="77777777">
        <w:trPr>
          <w:cantSplit/>
          <w:trHeight w:val="510"/>
        </w:trPr>
        <w:tc>
          <w:tcPr>
            <w:tcW w:w="2550" w:type="dxa"/>
            <w:vMerge/>
            <w:vAlign w:val="center"/>
          </w:tcPr>
          <w:p w14:paraId="0484AD93"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71038F4E" w14:textId="77777777" w:rsidR="00EE4EF8" w:rsidRPr="00E11EEE" w:rsidRDefault="00542B6E">
            <w:pPr>
              <w:numPr>
                <w:ilvl w:val="0"/>
                <w:numId w:val="75"/>
              </w:numPr>
              <w:pBdr>
                <w:top w:val="nil"/>
                <w:left w:val="nil"/>
                <w:bottom w:val="nil"/>
                <w:right w:val="nil"/>
                <w:between w:val="nil"/>
              </w:pBdr>
              <w:tabs>
                <w:tab w:val="center" w:pos="491"/>
                <w:tab w:val="right" w:pos="9072"/>
                <w:tab w:val="center" w:pos="213"/>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posiadająca możliwość ręcznego włączania i wyłączania niezależnie od automatycznego sterowania, </w:t>
            </w:r>
          </w:p>
        </w:tc>
      </w:tr>
      <w:tr w:rsidR="00EE4EF8" w:rsidRPr="00E11EEE" w14:paraId="3352A8C6" w14:textId="77777777">
        <w:trPr>
          <w:cantSplit/>
          <w:trHeight w:val="510"/>
        </w:trPr>
        <w:tc>
          <w:tcPr>
            <w:tcW w:w="2550" w:type="dxa"/>
            <w:vMerge/>
            <w:vAlign w:val="center"/>
          </w:tcPr>
          <w:p w14:paraId="28E88A48"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7C0DAA7E" w14:textId="77777777" w:rsidR="00EE4EF8" w:rsidRPr="00E11EEE" w:rsidRDefault="00542B6E">
            <w:pPr>
              <w:numPr>
                <w:ilvl w:val="0"/>
                <w:numId w:val="75"/>
              </w:numPr>
              <w:pBdr>
                <w:top w:val="nil"/>
                <w:left w:val="nil"/>
                <w:bottom w:val="nil"/>
                <w:right w:val="nil"/>
                <w:between w:val="nil"/>
              </w:pBdr>
              <w:tabs>
                <w:tab w:val="center" w:pos="491"/>
                <w:tab w:val="right" w:pos="9072"/>
                <w:tab w:val="center" w:pos="213"/>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niedopuszczalny podczas pracy ogrzewania i klimatyzacji jest stan, w którym systemy te działają przeciwstawnie; oznacza to, że podczas pracy ogrzewania, klimatyzacja nie może równocześnie chłodzić przestrzeni pasażerskiej,</w:t>
            </w:r>
          </w:p>
        </w:tc>
      </w:tr>
      <w:tr w:rsidR="00EE4EF8" w:rsidRPr="00E11EEE" w14:paraId="074E365B" w14:textId="77777777">
        <w:trPr>
          <w:cantSplit/>
          <w:trHeight w:val="397"/>
        </w:trPr>
        <w:tc>
          <w:tcPr>
            <w:tcW w:w="2550" w:type="dxa"/>
            <w:vMerge/>
            <w:vAlign w:val="center"/>
          </w:tcPr>
          <w:p w14:paraId="0521774B"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6FEA3709" w14:textId="77777777" w:rsidR="00EE4EF8" w:rsidRPr="00E11EEE" w:rsidRDefault="00542B6E">
            <w:pPr>
              <w:numPr>
                <w:ilvl w:val="0"/>
                <w:numId w:val="75"/>
              </w:numPr>
              <w:pBdr>
                <w:top w:val="nil"/>
                <w:left w:val="nil"/>
                <w:bottom w:val="nil"/>
                <w:right w:val="nil"/>
                <w:between w:val="nil"/>
              </w:pBdr>
              <w:tabs>
                <w:tab w:val="center" w:pos="491"/>
                <w:tab w:val="right" w:pos="9072"/>
                <w:tab w:val="center" w:pos="213"/>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elementy klimatyzacji zunifikowane z układem ogrzewania.</w:t>
            </w:r>
          </w:p>
        </w:tc>
      </w:tr>
      <w:tr w:rsidR="00EE4EF8" w:rsidRPr="00E11EEE" w14:paraId="2032CC02" w14:textId="77777777">
        <w:trPr>
          <w:cantSplit/>
          <w:trHeight w:val="1052"/>
        </w:trPr>
        <w:tc>
          <w:tcPr>
            <w:tcW w:w="2550" w:type="dxa"/>
            <w:vMerge/>
            <w:vAlign w:val="center"/>
          </w:tcPr>
          <w:p w14:paraId="5E87EBB1"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1F69CCB4" w14:textId="77777777" w:rsidR="00EE4EF8" w:rsidRPr="00E11EEE" w:rsidRDefault="00542B6E">
            <w:pPr>
              <w:numPr>
                <w:ilvl w:val="0"/>
                <w:numId w:val="75"/>
              </w:numPr>
              <w:pBdr>
                <w:top w:val="nil"/>
                <w:left w:val="nil"/>
                <w:bottom w:val="nil"/>
                <w:right w:val="nil"/>
                <w:between w:val="nil"/>
              </w:pBdr>
              <w:tabs>
                <w:tab w:val="center" w:pos="491"/>
                <w:tab w:val="right" w:pos="9072"/>
                <w:tab w:val="center" w:pos="213"/>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układ klimatyzacyjny przestrzeni pasażerskiej i kabiny kierowcy musi być dostarczony wraz z 10-letnim pakietem serwisowo-gwarancyjnym, obejmującym:</w:t>
            </w:r>
          </w:p>
          <w:p w14:paraId="38DEE258" w14:textId="77777777" w:rsidR="00EE4EF8" w:rsidRPr="00E11EEE" w:rsidRDefault="00542B6E">
            <w:pPr>
              <w:numPr>
                <w:ilvl w:val="0"/>
                <w:numId w:val="25"/>
              </w:numPr>
              <w:pBdr>
                <w:top w:val="nil"/>
                <w:left w:val="nil"/>
                <w:bottom w:val="nil"/>
                <w:right w:val="nil"/>
                <w:between w:val="nil"/>
              </w:pBdr>
              <w:tabs>
                <w:tab w:val="center" w:pos="349"/>
                <w:tab w:val="right" w:pos="9072"/>
                <w:tab w:val="center" w:pos="355"/>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wszystkie elementy klimatyzacji oraz materiały eksploatacyjne,</w:t>
            </w:r>
          </w:p>
          <w:p w14:paraId="599E1259" w14:textId="77777777" w:rsidR="00EE4EF8" w:rsidRPr="00E11EEE" w:rsidRDefault="00542B6E">
            <w:pPr>
              <w:numPr>
                <w:ilvl w:val="0"/>
                <w:numId w:val="34"/>
              </w:numPr>
              <w:pBdr>
                <w:top w:val="nil"/>
                <w:left w:val="nil"/>
                <w:bottom w:val="nil"/>
                <w:right w:val="nil"/>
                <w:between w:val="nil"/>
              </w:pBdr>
              <w:tabs>
                <w:tab w:val="center" w:pos="349"/>
                <w:tab w:val="right" w:pos="9072"/>
                <w:tab w:val="center" w:pos="355"/>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czynności obsługowe, naprawcze, kontrolne i legalizacyjne.</w:t>
            </w:r>
          </w:p>
        </w:tc>
      </w:tr>
      <w:tr w:rsidR="00767CE4" w:rsidRPr="00E11EEE" w14:paraId="77E2A90D" w14:textId="77777777" w:rsidTr="00767CE4">
        <w:trPr>
          <w:cantSplit/>
          <w:trHeight w:val="423"/>
        </w:trPr>
        <w:tc>
          <w:tcPr>
            <w:tcW w:w="2550" w:type="dxa"/>
            <w:vMerge/>
            <w:vAlign w:val="center"/>
          </w:tcPr>
          <w:p w14:paraId="7E18306C" w14:textId="77777777" w:rsidR="00767CE4" w:rsidRPr="00E11EEE" w:rsidRDefault="00767CE4">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0106AB34" w14:textId="58202DE9" w:rsidR="00767CE4" w:rsidRPr="00E11EEE" w:rsidRDefault="00767CE4">
            <w:pPr>
              <w:numPr>
                <w:ilvl w:val="0"/>
                <w:numId w:val="75"/>
              </w:numPr>
              <w:pBdr>
                <w:top w:val="nil"/>
                <w:left w:val="nil"/>
                <w:bottom w:val="nil"/>
                <w:right w:val="nil"/>
                <w:between w:val="nil"/>
              </w:pBdr>
              <w:tabs>
                <w:tab w:val="center" w:pos="491"/>
                <w:tab w:val="right" w:pos="9072"/>
                <w:tab w:val="center" w:pos="213"/>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oczyszczanie powietrza zagwarantowane poprzez zastosowanie filtrów wielokrotnego użytku</w:t>
            </w:r>
          </w:p>
        </w:tc>
      </w:tr>
      <w:tr w:rsidR="00EE4EF8" w:rsidRPr="00E11EEE" w14:paraId="101FCACB" w14:textId="77777777">
        <w:trPr>
          <w:cantSplit/>
          <w:trHeight w:val="680"/>
        </w:trPr>
        <w:tc>
          <w:tcPr>
            <w:tcW w:w="2550" w:type="dxa"/>
            <w:vMerge w:val="restart"/>
            <w:vAlign w:val="center"/>
          </w:tcPr>
          <w:p w14:paraId="7204D378" w14:textId="77777777" w:rsidR="00EE4EF8" w:rsidRPr="00E11EE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9.7. Lakierowanie:</w:t>
            </w:r>
          </w:p>
        </w:tc>
        <w:tc>
          <w:tcPr>
            <w:tcW w:w="7695" w:type="dxa"/>
            <w:vAlign w:val="center"/>
          </w:tcPr>
          <w:p w14:paraId="3E319B4E" w14:textId="77777777" w:rsidR="00EE4EF8" w:rsidRPr="00E11EEE" w:rsidRDefault="00542B6E">
            <w:pPr>
              <w:numPr>
                <w:ilvl w:val="0"/>
                <w:numId w:val="47"/>
              </w:numPr>
              <w:pBdr>
                <w:top w:val="nil"/>
                <w:left w:val="nil"/>
                <w:bottom w:val="nil"/>
                <w:right w:val="nil"/>
                <w:between w:val="nil"/>
              </w:pBdr>
              <w:tabs>
                <w:tab w:val="center" w:pos="491"/>
                <w:tab w:val="right" w:pos="9072"/>
                <w:tab w:val="left" w:pos="217"/>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farbami akrylowymi wieloskładnikowymi z utwardzoną powierzchnią zgodnie ze wzorem przedstawionym przez Zamawiającego przy podpisaniu umowy, </w:t>
            </w:r>
          </w:p>
        </w:tc>
      </w:tr>
      <w:tr w:rsidR="00EE4EF8" w:rsidRPr="00E11EEE" w14:paraId="2B527A8D" w14:textId="77777777">
        <w:trPr>
          <w:cantSplit/>
          <w:trHeight w:val="510"/>
        </w:trPr>
        <w:tc>
          <w:tcPr>
            <w:tcW w:w="2550" w:type="dxa"/>
            <w:vMerge/>
            <w:vAlign w:val="center"/>
          </w:tcPr>
          <w:p w14:paraId="2EB37DDA"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vAlign w:val="center"/>
          </w:tcPr>
          <w:p w14:paraId="36EFDF33" w14:textId="77777777" w:rsidR="00EE4EF8" w:rsidRPr="00E11EEE" w:rsidRDefault="00542B6E">
            <w:pPr>
              <w:numPr>
                <w:ilvl w:val="0"/>
                <w:numId w:val="47"/>
              </w:numPr>
              <w:pBdr>
                <w:top w:val="nil"/>
                <w:left w:val="nil"/>
                <w:bottom w:val="nil"/>
                <w:right w:val="nil"/>
                <w:between w:val="nil"/>
              </w:pBdr>
              <w:tabs>
                <w:tab w:val="center" w:pos="349"/>
                <w:tab w:val="right" w:pos="9072"/>
                <w:tab w:val="left" w:pos="217"/>
                <w:tab w:val="center" w:pos="780"/>
                <w:tab w:val="left" w:pos="4041"/>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antykorozyjne zabezpieczenie podwozia i profili zamkniętych.</w:t>
            </w:r>
          </w:p>
        </w:tc>
      </w:tr>
    </w:tbl>
    <w:p w14:paraId="16343098" w14:textId="77777777" w:rsidR="00EE4EF8" w:rsidRPr="00266889"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6"/>
        <w:tblW w:w="1024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95"/>
      </w:tblGrid>
      <w:tr w:rsidR="00EE4EF8" w:rsidRPr="00E11EEE" w14:paraId="00502FF1" w14:textId="77777777">
        <w:trPr>
          <w:trHeight w:val="1531"/>
        </w:trPr>
        <w:tc>
          <w:tcPr>
            <w:tcW w:w="2550" w:type="dxa"/>
            <w:shd w:val="clear" w:color="auto" w:fill="D9D9D9"/>
            <w:vAlign w:val="center"/>
          </w:tcPr>
          <w:p w14:paraId="6B38E1A0" w14:textId="77777777" w:rsidR="00EE4EF8" w:rsidRPr="00E11EEE" w:rsidRDefault="00542B6E">
            <w:pPr>
              <w:keepNext/>
              <w:pBdr>
                <w:top w:val="nil"/>
                <w:left w:val="nil"/>
                <w:bottom w:val="nil"/>
                <w:right w:val="nil"/>
                <w:between w:val="nil"/>
              </w:pBdr>
              <w:spacing w:line="240" w:lineRule="auto"/>
              <w:ind w:left="0" w:hanging="2"/>
              <w:jc w:val="center"/>
              <w:rPr>
                <w:rFonts w:asciiTheme="majorHAnsi" w:eastAsia="Times New Roman" w:hAnsiTheme="majorHAnsi" w:cstheme="majorHAnsi"/>
                <w:b/>
                <w:color w:val="000000"/>
                <w:sz w:val="20"/>
                <w:szCs w:val="20"/>
              </w:rPr>
            </w:pPr>
            <w:r w:rsidRPr="00E11EEE">
              <w:rPr>
                <w:rFonts w:asciiTheme="majorHAnsi" w:eastAsia="Times New Roman" w:hAnsiTheme="majorHAnsi" w:cstheme="majorHAnsi"/>
                <w:b/>
                <w:color w:val="000000"/>
                <w:sz w:val="20"/>
                <w:szCs w:val="20"/>
              </w:rPr>
              <w:t>Opis parametrów</w:t>
            </w:r>
          </w:p>
        </w:tc>
        <w:tc>
          <w:tcPr>
            <w:tcW w:w="7695" w:type="dxa"/>
            <w:shd w:val="clear" w:color="auto" w:fill="D9D9D9"/>
            <w:vAlign w:val="center"/>
          </w:tcPr>
          <w:p w14:paraId="0034AFFD" w14:textId="77777777" w:rsidR="00EE4EF8" w:rsidRPr="00E11EEE"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E11EEE">
              <w:rPr>
                <w:rFonts w:asciiTheme="majorHAnsi" w:eastAsia="Times New Roman" w:hAnsiTheme="majorHAnsi" w:cstheme="majorHAnsi"/>
                <w:b/>
                <w:color w:val="000000"/>
                <w:sz w:val="20"/>
                <w:szCs w:val="20"/>
              </w:rPr>
              <w:t xml:space="preserve">Zakres wymagań, określony przez Zamawiającego, który muszą spełniać autobusy </w:t>
            </w:r>
          </w:p>
        </w:tc>
      </w:tr>
      <w:tr w:rsidR="00EE4EF8" w:rsidRPr="00E11EEE" w14:paraId="718212BD" w14:textId="77777777">
        <w:trPr>
          <w:trHeight w:val="227"/>
        </w:trPr>
        <w:tc>
          <w:tcPr>
            <w:tcW w:w="2550" w:type="dxa"/>
            <w:shd w:val="clear" w:color="auto" w:fill="808080"/>
            <w:vAlign w:val="center"/>
          </w:tcPr>
          <w:p w14:paraId="1F4BD86B" w14:textId="77777777" w:rsidR="00EE4EF8" w:rsidRPr="00E11EEE" w:rsidRDefault="00542B6E">
            <w:pPr>
              <w:keepNext/>
              <w:pBdr>
                <w:top w:val="nil"/>
                <w:left w:val="nil"/>
                <w:bottom w:val="nil"/>
                <w:right w:val="nil"/>
                <w:between w:val="nil"/>
              </w:pBdr>
              <w:spacing w:line="240" w:lineRule="auto"/>
              <w:jc w:val="center"/>
              <w:rPr>
                <w:rFonts w:asciiTheme="majorHAnsi" w:eastAsia="Times New Roman" w:hAnsiTheme="majorHAnsi" w:cstheme="majorHAnsi"/>
                <w:b/>
                <w:color w:val="000000"/>
                <w:sz w:val="12"/>
                <w:szCs w:val="12"/>
              </w:rPr>
            </w:pPr>
            <w:r w:rsidRPr="00E11EEE">
              <w:rPr>
                <w:rFonts w:asciiTheme="majorHAnsi" w:eastAsia="Times New Roman" w:hAnsiTheme="majorHAnsi" w:cstheme="majorHAnsi"/>
                <w:b/>
                <w:color w:val="000000"/>
                <w:sz w:val="12"/>
                <w:szCs w:val="12"/>
              </w:rPr>
              <w:t>1</w:t>
            </w:r>
          </w:p>
        </w:tc>
        <w:tc>
          <w:tcPr>
            <w:tcW w:w="7695" w:type="dxa"/>
            <w:shd w:val="clear" w:color="auto" w:fill="808080"/>
            <w:vAlign w:val="center"/>
          </w:tcPr>
          <w:p w14:paraId="3BBA34A3" w14:textId="77777777" w:rsidR="00EE4EF8" w:rsidRPr="00E11EEE" w:rsidRDefault="00542B6E">
            <w:pPr>
              <w:pBdr>
                <w:top w:val="nil"/>
                <w:left w:val="nil"/>
                <w:bottom w:val="nil"/>
                <w:right w:val="nil"/>
                <w:between w:val="nil"/>
              </w:pBdr>
              <w:spacing w:line="240" w:lineRule="auto"/>
              <w:jc w:val="center"/>
              <w:rPr>
                <w:rFonts w:asciiTheme="majorHAnsi" w:eastAsia="Times New Roman" w:hAnsiTheme="majorHAnsi" w:cstheme="majorHAnsi"/>
                <w:color w:val="000000"/>
                <w:sz w:val="12"/>
                <w:szCs w:val="12"/>
              </w:rPr>
            </w:pPr>
            <w:r w:rsidRPr="00E11EEE">
              <w:rPr>
                <w:rFonts w:asciiTheme="majorHAnsi" w:eastAsia="Times New Roman" w:hAnsiTheme="majorHAnsi" w:cstheme="majorHAnsi"/>
                <w:b/>
                <w:color w:val="000000"/>
                <w:sz w:val="12"/>
                <w:szCs w:val="12"/>
              </w:rPr>
              <w:t>2</w:t>
            </w:r>
          </w:p>
        </w:tc>
      </w:tr>
      <w:tr w:rsidR="00EE4EF8" w:rsidRPr="00E11EEE" w14:paraId="2C03E748" w14:textId="77777777" w:rsidTr="00E11EEE">
        <w:trPr>
          <w:cantSplit/>
          <w:trHeight w:val="454"/>
        </w:trPr>
        <w:tc>
          <w:tcPr>
            <w:tcW w:w="10245" w:type="dxa"/>
            <w:gridSpan w:val="2"/>
            <w:tcBorders>
              <w:bottom w:val="single" w:sz="4" w:space="0" w:color="000000"/>
            </w:tcBorders>
            <w:shd w:val="clear" w:color="auto" w:fill="DFDFDF"/>
            <w:vAlign w:val="center"/>
          </w:tcPr>
          <w:p w14:paraId="2615C3C3" w14:textId="77777777" w:rsidR="00EE4EF8" w:rsidRPr="00E11EEE"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E11EEE">
              <w:rPr>
                <w:rFonts w:asciiTheme="majorHAnsi" w:eastAsia="Times New Roman" w:hAnsiTheme="majorHAnsi" w:cstheme="majorHAnsi"/>
                <w:b/>
                <w:color w:val="000000"/>
                <w:sz w:val="20"/>
                <w:szCs w:val="20"/>
              </w:rPr>
              <w:t>10. Wyposażenie wnętrza.</w:t>
            </w:r>
          </w:p>
        </w:tc>
      </w:tr>
      <w:tr w:rsidR="00EE4EF8" w:rsidRPr="00E11EEE" w14:paraId="19B0B583" w14:textId="77777777">
        <w:trPr>
          <w:cantSplit/>
          <w:trHeight w:val="680"/>
        </w:trPr>
        <w:tc>
          <w:tcPr>
            <w:tcW w:w="2550" w:type="dxa"/>
            <w:vMerge w:val="restart"/>
            <w:vAlign w:val="center"/>
          </w:tcPr>
          <w:p w14:paraId="2CCC8E06" w14:textId="77777777" w:rsidR="00EE4EF8" w:rsidRPr="00E11EE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10.1. Kabina kierowcy:</w:t>
            </w:r>
          </w:p>
        </w:tc>
        <w:tc>
          <w:tcPr>
            <w:tcW w:w="7695" w:type="dxa"/>
            <w:tcBorders>
              <w:bottom w:val="single" w:sz="4" w:space="0" w:color="000000"/>
            </w:tcBorders>
            <w:vAlign w:val="center"/>
          </w:tcPr>
          <w:p w14:paraId="3E713FFD" w14:textId="77777777" w:rsidR="00EE4EF8" w:rsidRPr="00E11EEE" w:rsidRDefault="00542B6E">
            <w:pPr>
              <w:numPr>
                <w:ilvl w:val="0"/>
                <w:numId w:val="71"/>
              </w:numPr>
              <w:pBdr>
                <w:top w:val="nil"/>
                <w:left w:val="nil"/>
                <w:bottom w:val="nil"/>
                <w:right w:val="nil"/>
                <w:between w:val="nil"/>
              </w:pBdr>
              <w:tabs>
                <w:tab w:val="center" w:pos="491"/>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kabina kierowcy typu zamkniętego, doprowadzona do szyby przedniej z oszklonymi drzwiami do przestrzeni pasażerskiej zamykanymi na zamek patentowy,</w:t>
            </w:r>
          </w:p>
        </w:tc>
      </w:tr>
      <w:tr w:rsidR="00EE4EF8" w:rsidRPr="00E11EEE" w14:paraId="52E0354B" w14:textId="77777777">
        <w:trPr>
          <w:cantSplit/>
          <w:trHeight w:val="680"/>
        </w:trPr>
        <w:tc>
          <w:tcPr>
            <w:tcW w:w="2550" w:type="dxa"/>
            <w:vMerge/>
            <w:vAlign w:val="center"/>
          </w:tcPr>
          <w:p w14:paraId="2B302BF2"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tcBorders>
              <w:bottom w:val="single" w:sz="4" w:space="0" w:color="000000"/>
            </w:tcBorders>
            <w:vAlign w:val="center"/>
          </w:tcPr>
          <w:p w14:paraId="7212B615" w14:textId="77777777" w:rsidR="00EE4EF8" w:rsidRPr="00E11EEE" w:rsidRDefault="00542B6E">
            <w:pPr>
              <w:numPr>
                <w:ilvl w:val="0"/>
                <w:numId w:val="71"/>
              </w:numPr>
              <w:pBdr>
                <w:top w:val="nil"/>
                <w:left w:val="nil"/>
                <w:bottom w:val="nil"/>
                <w:right w:val="nil"/>
                <w:between w:val="nil"/>
              </w:pBdr>
              <w:tabs>
                <w:tab w:val="center" w:pos="491"/>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drzwi wyposażone w okienko przesuwne lub uchylne w kierunku dolnym i pulpit umożliwiający sprzedaż biletów na przystankach,</w:t>
            </w:r>
          </w:p>
        </w:tc>
      </w:tr>
      <w:tr w:rsidR="00EE4EF8" w:rsidRPr="00E11EEE" w14:paraId="7C8D9950" w14:textId="77777777">
        <w:trPr>
          <w:cantSplit/>
          <w:trHeight w:val="1020"/>
        </w:trPr>
        <w:tc>
          <w:tcPr>
            <w:tcW w:w="2550" w:type="dxa"/>
            <w:vMerge/>
            <w:vAlign w:val="center"/>
          </w:tcPr>
          <w:p w14:paraId="7E696D36"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tcBorders>
              <w:bottom w:val="single" w:sz="4" w:space="0" w:color="000000"/>
            </w:tcBorders>
            <w:shd w:val="clear" w:color="auto" w:fill="FFFFFF"/>
            <w:vAlign w:val="center"/>
          </w:tcPr>
          <w:p w14:paraId="2D8FB132" w14:textId="5F9F6EB7" w:rsidR="00EE4EF8" w:rsidRPr="00E11EEE" w:rsidRDefault="00542B6E">
            <w:pPr>
              <w:numPr>
                <w:ilvl w:val="0"/>
                <w:numId w:val="71"/>
              </w:numPr>
              <w:pBdr>
                <w:top w:val="nil"/>
                <w:left w:val="nil"/>
                <w:bottom w:val="nil"/>
                <w:right w:val="nil"/>
                <w:between w:val="nil"/>
              </w:pBdr>
              <w:tabs>
                <w:tab w:val="center" w:pos="491"/>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fotel kierowcy  z wielopołożeniową możliwością regulacji siedziska i oparcia, zawieszony pneumatycznie, wyposażony w zagłówek i trzypunktowy pas bezpieczeństwa oraz dodatkowo w </w:t>
            </w:r>
            <w:r w:rsidR="008348F9">
              <w:rPr>
                <w:rFonts w:asciiTheme="majorHAnsi" w:eastAsia="Times New Roman" w:hAnsiTheme="majorHAnsi" w:cstheme="majorHAnsi"/>
                <w:color w:val="000000"/>
                <w:sz w:val="16"/>
                <w:szCs w:val="16"/>
              </w:rPr>
              <w:t>trzy</w:t>
            </w:r>
            <w:r w:rsidRPr="00E11EEE">
              <w:rPr>
                <w:rFonts w:asciiTheme="majorHAnsi" w:eastAsia="Times New Roman" w:hAnsiTheme="majorHAnsi" w:cstheme="majorHAnsi"/>
                <w:color w:val="000000"/>
                <w:sz w:val="16"/>
                <w:szCs w:val="16"/>
              </w:rPr>
              <w:t xml:space="preserve"> pokrowce wykonane z takiego materiału jak poszycie fotela, </w:t>
            </w:r>
          </w:p>
        </w:tc>
      </w:tr>
      <w:tr w:rsidR="00EE4EF8" w:rsidRPr="00E11EEE" w14:paraId="77321CBA" w14:textId="77777777">
        <w:trPr>
          <w:cantSplit/>
          <w:trHeight w:val="850"/>
        </w:trPr>
        <w:tc>
          <w:tcPr>
            <w:tcW w:w="2550" w:type="dxa"/>
            <w:vMerge/>
            <w:vAlign w:val="center"/>
          </w:tcPr>
          <w:p w14:paraId="5F3F7D35"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tcBorders>
              <w:bottom w:val="single" w:sz="4" w:space="0" w:color="000000"/>
            </w:tcBorders>
            <w:vAlign w:val="center"/>
          </w:tcPr>
          <w:p w14:paraId="21B350DE" w14:textId="77777777" w:rsidR="00EE4EF8" w:rsidRPr="00E11EEE" w:rsidRDefault="00542B6E">
            <w:pPr>
              <w:numPr>
                <w:ilvl w:val="0"/>
                <w:numId w:val="71"/>
              </w:numPr>
              <w:pBdr>
                <w:top w:val="nil"/>
                <w:left w:val="nil"/>
                <w:bottom w:val="nil"/>
                <w:right w:val="nil"/>
                <w:between w:val="nil"/>
              </w:pBdr>
              <w:tabs>
                <w:tab w:val="center" w:pos="491"/>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nad miejscem kierowcy przestrzeń przeznaczona na sprzęt elektroniczny, np.: radioodtwarzacz lub inne </w:t>
            </w:r>
            <w:r w:rsidRPr="00E11EEE">
              <w:rPr>
                <w:rFonts w:asciiTheme="majorHAnsi" w:eastAsia="Times New Roman" w:hAnsiTheme="majorHAnsi" w:cstheme="majorHAnsi"/>
                <w:color w:val="000000"/>
                <w:sz w:val="16"/>
                <w:szCs w:val="16"/>
              </w:rPr>
              <w:br/>
              <w:t>wg ustaleń z Zamawiającym, (zamontowane urządzenia powinny być odpowiednio skierowane na kierowcę),</w:t>
            </w:r>
          </w:p>
        </w:tc>
      </w:tr>
      <w:tr w:rsidR="00EE4EF8" w:rsidRPr="00E11EEE" w14:paraId="7DDD6BDA" w14:textId="77777777" w:rsidTr="00E11EEE">
        <w:trPr>
          <w:cantSplit/>
          <w:trHeight w:val="1020"/>
        </w:trPr>
        <w:tc>
          <w:tcPr>
            <w:tcW w:w="2550" w:type="dxa"/>
            <w:vMerge/>
            <w:tcBorders>
              <w:bottom w:val="nil"/>
            </w:tcBorders>
            <w:vAlign w:val="center"/>
          </w:tcPr>
          <w:p w14:paraId="588501BB"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tcBorders>
              <w:bottom w:val="nil"/>
            </w:tcBorders>
            <w:vAlign w:val="center"/>
          </w:tcPr>
          <w:p w14:paraId="01A04E03" w14:textId="7702DC73" w:rsidR="00EE4EF8" w:rsidRPr="00E11EEE" w:rsidRDefault="00542B6E">
            <w:pPr>
              <w:numPr>
                <w:ilvl w:val="0"/>
                <w:numId w:val="71"/>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wyposażona w nowoczesny, ergonomiczny pulpit kierowcy z regulacją położenia kolumny kierownicy wraz z</w:t>
            </w:r>
            <w:r w:rsidR="00AF6253" w:rsidRPr="00E11EEE">
              <w:rPr>
                <w:rFonts w:asciiTheme="majorHAnsi" w:eastAsia="Times New Roman" w:hAnsiTheme="majorHAnsi" w:cstheme="majorHAnsi"/>
                <w:color w:val="000000"/>
                <w:sz w:val="16"/>
                <w:szCs w:val="16"/>
              </w:rPr>
              <w:t> </w:t>
            </w:r>
            <w:r w:rsidRPr="00E11EEE">
              <w:rPr>
                <w:rFonts w:asciiTheme="majorHAnsi" w:eastAsia="Times New Roman" w:hAnsiTheme="majorHAnsi" w:cstheme="majorHAnsi"/>
                <w:color w:val="000000"/>
                <w:sz w:val="16"/>
                <w:szCs w:val="16"/>
              </w:rPr>
              <w:t>tablicą wskaźników, z możliwością wymiany pojedynczych przełączników (klawiszy),</w:t>
            </w:r>
          </w:p>
        </w:tc>
      </w:tr>
    </w:tbl>
    <w:tbl>
      <w:tblPr>
        <w:tblStyle w:val="affffff7"/>
        <w:tblW w:w="10245" w:type="dxa"/>
        <w:tblInd w:w="-709"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95"/>
      </w:tblGrid>
      <w:tr w:rsidR="00EE4EF8" w:rsidRPr="00E11EEE" w14:paraId="73702A5E" w14:textId="77777777" w:rsidTr="00E11EEE">
        <w:trPr>
          <w:cantSplit/>
          <w:trHeight w:val="1417"/>
        </w:trPr>
        <w:tc>
          <w:tcPr>
            <w:tcW w:w="2550" w:type="dxa"/>
            <w:vMerge w:val="restart"/>
            <w:tcBorders>
              <w:top w:val="nil"/>
            </w:tcBorders>
            <w:vAlign w:val="center"/>
          </w:tcPr>
          <w:p w14:paraId="31EF73F9" w14:textId="77777777" w:rsidR="00EE4EF8" w:rsidRPr="00E11EE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 xml:space="preserve">c.d. </w:t>
            </w:r>
          </w:p>
          <w:p w14:paraId="4A40E9E1" w14:textId="77777777" w:rsidR="00EE4EF8" w:rsidRPr="00E11EE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10.1. Kabina kierowcy:</w:t>
            </w:r>
          </w:p>
        </w:tc>
        <w:tc>
          <w:tcPr>
            <w:tcW w:w="7695" w:type="dxa"/>
            <w:vAlign w:val="center"/>
          </w:tcPr>
          <w:p w14:paraId="37592F16" w14:textId="20675EDE" w:rsidR="00EE4EF8" w:rsidRPr="00E11EEE" w:rsidRDefault="00542B6E">
            <w:pPr>
              <w:numPr>
                <w:ilvl w:val="0"/>
                <w:numId w:val="71"/>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tablica wskaźników pulpitu z zestawem kontrolek i ciekłokrystalicznym wyświetlaczem wielofunkcyjnym LCD informującym kierowcę na bieżąco o stanie technicznym pojazdu, wyposażona w: prędkościomierz zintegrowany z</w:t>
            </w:r>
            <w:r w:rsidR="00AF6253" w:rsidRPr="00E11EEE">
              <w:rPr>
                <w:rFonts w:asciiTheme="majorHAnsi" w:eastAsia="Times New Roman" w:hAnsiTheme="majorHAnsi" w:cstheme="majorHAnsi"/>
                <w:color w:val="000000"/>
                <w:sz w:val="16"/>
                <w:szCs w:val="16"/>
              </w:rPr>
              <w:t> </w:t>
            </w:r>
            <w:r w:rsidRPr="00E11EEE">
              <w:rPr>
                <w:rFonts w:asciiTheme="majorHAnsi" w:eastAsia="Times New Roman" w:hAnsiTheme="majorHAnsi" w:cstheme="majorHAnsi"/>
                <w:color w:val="000000"/>
                <w:sz w:val="16"/>
                <w:szCs w:val="16"/>
              </w:rPr>
              <w:t>drogomierzem i licznikiem przebiegu dziennego, licznik zużytego paliwa wodorowego. Wyświetlacz LCD wyświetlający komunikaty tekstowe w języku polskim lub/i graficzne o stanie faktycznym instalacji i układów autobusu,</w:t>
            </w:r>
          </w:p>
        </w:tc>
      </w:tr>
      <w:tr w:rsidR="00EE4EF8" w:rsidRPr="00E11EEE" w14:paraId="6949805C" w14:textId="77777777" w:rsidTr="00E11EEE">
        <w:trPr>
          <w:cantSplit/>
          <w:trHeight w:val="242"/>
        </w:trPr>
        <w:tc>
          <w:tcPr>
            <w:tcW w:w="2550" w:type="dxa"/>
            <w:vMerge/>
            <w:tcBorders>
              <w:top w:val="single" w:sz="4" w:space="0" w:color="000000"/>
              <w:bottom w:val="nil"/>
            </w:tcBorders>
            <w:vAlign w:val="center"/>
          </w:tcPr>
          <w:p w14:paraId="31164E03"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95" w:type="dxa"/>
            <w:tcBorders>
              <w:top w:val="single" w:sz="4" w:space="0" w:color="000000"/>
              <w:bottom w:val="nil"/>
            </w:tcBorders>
            <w:shd w:val="clear" w:color="auto" w:fill="FFFFFF"/>
            <w:vAlign w:val="center"/>
          </w:tcPr>
          <w:p w14:paraId="3FBB984A" w14:textId="77777777" w:rsidR="00EE4EF8" w:rsidRPr="00E11EEE" w:rsidRDefault="00542B6E">
            <w:pPr>
              <w:numPr>
                <w:ilvl w:val="0"/>
                <w:numId w:val="71"/>
              </w:numPr>
              <w:pBdr>
                <w:top w:val="nil"/>
                <w:left w:val="nil"/>
                <w:bottom w:val="nil"/>
                <w:right w:val="nil"/>
                <w:between w:val="nil"/>
              </w:pBdr>
              <w:tabs>
                <w:tab w:val="center" w:pos="491"/>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deska rozdzielcza kierowcy wraz z wyświetlaczem LCD informująca min. o: </w:t>
            </w:r>
          </w:p>
          <w:p w14:paraId="1ACE2880"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 średnim zużyciu wodoru przez autobus (kg/100 km) z funkcją kasowania uzyskanego wyniku za ostatni przebieg, </w:t>
            </w:r>
          </w:p>
          <w:p w14:paraId="71F47344"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procentowym poziomie naładowania magazynu energii, z zaznaczoną strefą tzw. „rezerwy energii”, tj. niskiego stanu energii magazynu energii - 20% SOC,</w:t>
            </w:r>
          </w:p>
          <w:p w14:paraId="49F6DD75"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  ilości paliwa wodorowego, </w:t>
            </w:r>
          </w:p>
          <w:p w14:paraId="1E9A9EC2"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 szacowanym do wykonania przebiegu (w km) na pozostałym stanie wodoru w magazynie wodoru, </w:t>
            </w:r>
          </w:p>
          <w:p w14:paraId="2CC9365E"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 awarii układu centralnego smarowania, </w:t>
            </w:r>
          </w:p>
          <w:p w14:paraId="3E378F56"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 niskim poziomie cieczy chłodzącej w układzie ogrzewania, </w:t>
            </w:r>
          </w:p>
          <w:p w14:paraId="7482B240"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 zbyt wysokiej temperaturze cieczy chłodzącej, </w:t>
            </w:r>
          </w:p>
          <w:p w14:paraId="54FD438D"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awarii wodorowego ogniwa paliwowego,</w:t>
            </w:r>
          </w:p>
          <w:p w14:paraId="13154D45"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awarii elektrycznego układu napędowego,</w:t>
            </w:r>
          </w:p>
          <w:p w14:paraId="334209C3"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aktywnym ASR,</w:t>
            </w:r>
          </w:p>
          <w:p w14:paraId="077D5270"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awarii układu ABS/ASR/EBS,</w:t>
            </w:r>
          </w:p>
          <w:p w14:paraId="6DD048EF"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zużytych okładzinach hamulcowych,</w:t>
            </w:r>
          </w:p>
          <w:p w14:paraId="6A8AE624"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 zbyt niskim ciśnieniu zasilania 1-go lub 2-go obwodu  </w:t>
            </w:r>
          </w:p>
          <w:p w14:paraId="6DABF3E1"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    hamulcowego,</w:t>
            </w:r>
          </w:p>
          <w:p w14:paraId="78B7E1CA"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włączonym hamulcu postojowym (ręczny),</w:t>
            </w:r>
          </w:p>
          <w:p w14:paraId="415E07AE"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awarii multipleksera,</w:t>
            </w:r>
          </w:p>
          <w:p w14:paraId="4F597D72"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włączonym awaryjnym otwieraniu drzwi,</w:t>
            </w:r>
          </w:p>
          <w:p w14:paraId="372E5315"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 regulacji zawieszenia pneumatycznego (wysoki, niski </w:t>
            </w:r>
          </w:p>
          <w:p w14:paraId="07363036"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   poziom lub przyklęk autobusu),</w:t>
            </w:r>
          </w:p>
          <w:p w14:paraId="44E44A74"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awarii pneumatycznego układu zawieszenia,</w:t>
            </w:r>
          </w:p>
          <w:p w14:paraId="05091EE2"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 uszkodzeniu obwodu oświetlenia zewnętrznego, </w:t>
            </w:r>
          </w:p>
          <w:p w14:paraId="49F2764E"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temperaturze zewnętrznej powietrza,</w:t>
            </w:r>
          </w:p>
          <w:p w14:paraId="75B15CA2"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aktualnej dacie i czasie,</w:t>
            </w:r>
          </w:p>
          <w:p w14:paraId="303BABF0"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otwartej pokrywie (klapa) komory silnika lub innej pokrywie obsługowej zewnętrznej,</w:t>
            </w:r>
          </w:p>
          <w:p w14:paraId="7C3FDE0A"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włączonym tylnym świetle przeciwmgłowym,</w:t>
            </w:r>
          </w:p>
          <w:p w14:paraId="39362D41"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włączonym podgrzewaniu lusterka zewnętrznego,</w:t>
            </w:r>
          </w:p>
          <w:p w14:paraId="6E72E7C2"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pracy - (załączony) dodatkowego agregatu grzewczego układu ogrzewania,</w:t>
            </w:r>
          </w:p>
          <w:p w14:paraId="4931F2D0"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pracy - włączonej klimatyzacji,</w:t>
            </w:r>
          </w:p>
          <w:p w14:paraId="1C3D00CA"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przystanku na żądanie wózek inwalidzki/ wózek dziecięcy (należy otworzyć dane drzwi pasażerskie),</w:t>
            </w:r>
          </w:p>
          <w:p w14:paraId="6B53F615"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przystanku na żądanie – (należy otworzyć dane drzwi pasażerskie),</w:t>
            </w:r>
          </w:p>
          <w:p w14:paraId="0F148662"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drzwi otwarte/zamknięte,</w:t>
            </w:r>
          </w:p>
          <w:p w14:paraId="21740FBB"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 włączonym zezwoleniu na otwarcie drzwi przez pasażerów, </w:t>
            </w:r>
          </w:p>
          <w:p w14:paraId="7C8C4043"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skrzydło pierwszych drzwi zablokowane,</w:t>
            </w:r>
          </w:p>
          <w:p w14:paraId="2B8A478C"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włączony hamulec przystankowy,</w:t>
            </w:r>
          </w:p>
          <w:p w14:paraId="72E78D6A"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podłączono sprężone powietrze z źródła zewnętrznego,</w:t>
            </w:r>
          </w:p>
          <w:p w14:paraId="38290741"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włączonym odbiorniku mocy przed stacyjką (np. oświetlenie wewnątrz autobusu).</w:t>
            </w:r>
          </w:p>
          <w:p w14:paraId="19082A3F"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W przypadku wystąpienia kilku usterek jednocześnie, informacja o konieczności przełączenia (zmiany) typu wyświetlanych treści (informacji), </w:t>
            </w:r>
          </w:p>
        </w:tc>
      </w:tr>
    </w:tbl>
    <w:tbl>
      <w:tblPr>
        <w:tblStyle w:val="affffff8"/>
        <w:tblW w:w="1027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7728"/>
      </w:tblGrid>
      <w:tr w:rsidR="00EE4EF8" w:rsidRPr="00E11EEE" w14:paraId="34252C5B" w14:textId="77777777" w:rsidTr="00E11EEE">
        <w:trPr>
          <w:cantSplit/>
          <w:trHeight w:val="397"/>
        </w:trPr>
        <w:tc>
          <w:tcPr>
            <w:tcW w:w="2547" w:type="dxa"/>
            <w:vMerge w:val="restart"/>
            <w:tcBorders>
              <w:top w:val="nil"/>
            </w:tcBorders>
            <w:vAlign w:val="center"/>
          </w:tcPr>
          <w:p w14:paraId="762A2C40" w14:textId="77777777" w:rsidR="00E11EEE" w:rsidRDefault="00E11EEE">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p w14:paraId="09054A19" w14:textId="77777777" w:rsidR="00E11EEE" w:rsidRDefault="00E11EEE">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p w14:paraId="135AE8ED" w14:textId="77777777" w:rsidR="00E11EEE" w:rsidRDefault="00E11EEE">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p w14:paraId="0DBAC215" w14:textId="77777777" w:rsidR="00E11EEE" w:rsidRDefault="00E11EEE">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p w14:paraId="332C8A3A" w14:textId="77777777" w:rsidR="00E11EEE" w:rsidRDefault="00E11EEE">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p w14:paraId="2B648C4A" w14:textId="77777777" w:rsidR="00E11EEE" w:rsidRDefault="00E11EEE">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p w14:paraId="41C5C702" w14:textId="77777777" w:rsidR="00E11EEE" w:rsidRDefault="00E11EEE">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p w14:paraId="044E7304" w14:textId="77777777" w:rsidR="00E11EEE" w:rsidRDefault="00E11EEE">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p w14:paraId="0037155F" w14:textId="77777777" w:rsidR="00E11EEE" w:rsidRDefault="00E11EEE">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p w14:paraId="74FC62A8" w14:textId="77777777" w:rsidR="00E11EEE" w:rsidRDefault="00E11EEE">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p w14:paraId="6EDD3DD9" w14:textId="77777777" w:rsidR="00E11EEE" w:rsidRDefault="00E11EEE">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p w14:paraId="2149FEA3" w14:textId="77777777" w:rsidR="00E11EEE" w:rsidRDefault="00E11EEE">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p w14:paraId="41CB7169" w14:textId="77777777" w:rsidR="00E11EEE" w:rsidRDefault="00E11EEE">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p w14:paraId="5C54554C" w14:textId="77777777" w:rsidR="00E11EEE" w:rsidRDefault="00E11EEE">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p w14:paraId="382890FE" w14:textId="77777777" w:rsidR="00E11EEE" w:rsidRDefault="00E11EEE">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p w14:paraId="05279FB4" w14:textId="77777777" w:rsidR="00E11EEE" w:rsidRDefault="00E11EEE">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p>
          <w:p w14:paraId="2D86B900" w14:textId="074F3818" w:rsidR="00EE4EF8" w:rsidRPr="00E11EE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 xml:space="preserve">c.d. </w:t>
            </w:r>
          </w:p>
          <w:p w14:paraId="24740F11" w14:textId="77777777" w:rsidR="00EE4EF8" w:rsidRPr="00E11EE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10.1. Kabina kierowcy:</w:t>
            </w:r>
          </w:p>
        </w:tc>
        <w:tc>
          <w:tcPr>
            <w:tcW w:w="7728" w:type="dxa"/>
            <w:tcBorders>
              <w:bottom w:val="single" w:sz="4" w:space="0" w:color="000000"/>
            </w:tcBorders>
            <w:shd w:val="clear" w:color="auto" w:fill="FFFFFF"/>
            <w:vAlign w:val="center"/>
          </w:tcPr>
          <w:p w14:paraId="1372BF64" w14:textId="5D707EC7" w:rsidR="00EE4EF8" w:rsidRPr="00E11EEE" w:rsidRDefault="00542B6E" w:rsidP="007272E3">
            <w:pPr>
              <w:numPr>
                <w:ilvl w:val="0"/>
                <w:numId w:val="71"/>
              </w:numPr>
              <w:pBdr>
                <w:top w:val="nil"/>
                <w:left w:val="nil"/>
                <w:bottom w:val="nil"/>
                <w:right w:val="nil"/>
                <w:between w:val="nil"/>
              </w:pBdr>
              <w:tabs>
                <w:tab w:val="center" w:pos="349"/>
                <w:tab w:val="right" w:pos="9072"/>
              </w:tabs>
              <w:spacing w:line="240" w:lineRule="auto"/>
              <w:ind w:left="0" w:right="7"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lastRenderedPageBreak/>
              <w:t>tachograf niedopuszczalny. Zamawiający wymaga przygotowania miejsca pod ewentualny montaż tachografu, w</w:t>
            </w:r>
            <w:r w:rsidR="00AF6253" w:rsidRPr="00E11EEE">
              <w:rPr>
                <w:rFonts w:asciiTheme="majorHAnsi" w:eastAsia="Times New Roman" w:hAnsiTheme="majorHAnsi" w:cstheme="majorHAnsi"/>
                <w:color w:val="000000"/>
                <w:sz w:val="16"/>
                <w:szCs w:val="16"/>
              </w:rPr>
              <w:t> </w:t>
            </w:r>
            <w:r w:rsidRPr="00E11EEE">
              <w:rPr>
                <w:rFonts w:asciiTheme="majorHAnsi" w:eastAsia="Times New Roman" w:hAnsiTheme="majorHAnsi" w:cstheme="majorHAnsi"/>
                <w:color w:val="000000"/>
                <w:sz w:val="16"/>
                <w:szCs w:val="16"/>
              </w:rPr>
              <w:t>tzw. „trójzębie” wraz z przygotowaniem  niezbędnej instalacji elektrycznej oraz  otworu montażowego wraz z</w:t>
            </w:r>
            <w:r w:rsidR="00AF6253" w:rsidRPr="00E11EEE">
              <w:rPr>
                <w:rFonts w:asciiTheme="majorHAnsi" w:eastAsia="Times New Roman" w:hAnsiTheme="majorHAnsi" w:cstheme="majorHAnsi"/>
                <w:color w:val="000000"/>
                <w:sz w:val="16"/>
                <w:szCs w:val="16"/>
              </w:rPr>
              <w:t> </w:t>
            </w:r>
            <w:r w:rsidRPr="00E11EEE">
              <w:rPr>
                <w:rFonts w:asciiTheme="majorHAnsi" w:eastAsia="Times New Roman" w:hAnsiTheme="majorHAnsi" w:cstheme="majorHAnsi"/>
                <w:color w:val="000000"/>
                <w:sz w:val="16"/>
                <w:szCs w:val="16"/>
              </w:rPr>
              <w:t>zaślepieniem,</w:t>
            </w:r>
          </w:p>
        </w:tc>
      </w:tr>
      <w:tr w:rsidR="00EE4EF8" w:rsidRPr="00E11EEE" w14:paraId="5E085EC4" w14:textId="77777777" w:rsidTr="00E11EEE">
        <w:trPr>
          <w:cantSplit/>
          <w:trHeight w:val="510"/>
        </w:trPr>
        <w:tc>
          <w:tcPr>
            <w:tcW w:w="2547" w:type="dxa"/>
            <w:vMerge/>
            <w:vAlign w:val="center"/>
          </w:tcPr>
          <w:p w14:paraId="11236E69"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bottom w:val="single" w:sz="4" w:space="0" w:color="000000"/>
            </w:tcBorders>
            <w:vAlign w:val="center"/>
          </w:tcPr>
          <w:p w14:paraId="174F7356" w14:textId="77777777" w:rsidR="00EE4EF8" w:rsidRPr="00E11EEE" w:rsidRDefault="00542B6E">
            <w:pPr>
              <w:numPr>
                <w:ilvl w:val="0"/>
                <w:numId w:val="71"/>
              </w:numPr>
              <w:pBdr>
                <w:top w:val="nil"/>
                <w:left w:val="nil"/>
                <w:bottom w:val="nil"/>
                <w:right w:val="nil"/>
                <w:between w:val="nil"/>
              </w:pBdr>
              <w:tabs>
                <w:tab w:val="left" w:pos="43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roleta przeciwsłoneczna na lewej części szyby przedniej oraz na szybie bocznej z lewej strony kierowcy,</w:t>
            </w:r>
          </w:p>
        </w:tc>
      </w:tr>
      <w:tr w:rsidR="00EE4EF8" w:rsidRPr="00E11EEE" w14:paraId="42633309" w14:textId="77777777" w:rsidTr="00E11EEE">
        <w:trPr>
          <w:cantSplit/>
          <w:trHeight w:val="680"/>
        </w:trPr>
        <w:tc>
          <w:tcPr>
            <w:tcW w:w="2547" w:type="dxa"/>
            <w:vMerge/>
            <w:vAlign w:val="center"/>
          </w:tcPr>
          <w:p w14:paraId="02286BB6"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bottom w:val="single" w:sz="4" w:space="0" w:color="000000"/>
            </w:tcBorders>
            <w:vAlign w:val="center"/>
          </w:tcPr>
          <w:p w14:paraId="63B8C4CF" w14:textId="77777777" w:rsidR="00EE4EF8" w:rsidRPr="00E11EEE" w:rsidRDefault="00542B6E">
            <w:pPr>
              <w:numPr>
                <w:ilvl w:val="0"/>
                <w:numId w:val="71"/>
              </w:numPr>
              <w:pBdr>
                <w:top w:val="nil"/>
                <w:left w:val="nil"/>
                <w:bottom w:val="nil"/>
                <w:right w:val="nil"/>
                <w:between w:val="nil"/>
              </w:pBdr>
              <w:tabs>
                <w:tab w:val="left" w:pos="451"/>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zamykany na klucz schowek na drobne przedmioty oraz min. jeden wieszak na ubranie kierowcy umieszczony na wewnętrznej stronie ścianki działowej kabiny,</w:t>
            </w:r>
          </w:p>
        </w:tc>
      </w:tr>
      <w:tr w:rsidR="00EE4EF8" w:rsidRPr="00E11EEE" w14:paraId="70F52DE2" w14:textId="77777777" w:rsidTr="00E11EEE">
        <w:trPr>
          <w:cantSplit/>
          <w:trHeight w:val="511"/>
        </w:trPr>
        <w:tc>
          <w:tcPr>
            <w:tcW w:w="2547" w:type="dxa"/>
            <w:vMerge/>
            <w:vAlign w:val="center"/>
          </w:tcPr>
          <w:p w14:paraId="72A9B815"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bottom w:val="single" w:sz="4" w:space="0" w:color="000000"/>
            </w:tcBorders>
            <w:vAlign w:val="center"/>
          </w:tcPr>
          <w:p w14:paraId="7407F955" w14:textId="77777777" w:rsidR="00EE4EF8" w:rsidRPr="00E11EEE" w:rsidRDefault="00542B6E">
            <w:pPr>
              <w:numPr>
                <w:ilvl w:val="0"/>
                <w:numId w:val="71"/>
              </w:numPr>
              <w:pBdr>
                <w:top w:val="nil"/>
                <w:left w:val="nil"/>
                <w:bottom w:val="nil"/>
                <w:right w:val="nil"/>
                <w:between w:val="nil"/>
              </w:pBdr>
              <w:tabs>
                <w:tab w:val="left" w:pos="40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wyposażona w radio samochodowe z odpowiednim osprzętem (głośnik, antena z możliwością skręcenia </w:t>
            </w:r>
            <w:r w:rsidRPr="00E11EEE">
              <w:rPr>
                <w:rFonts w:asciiTheme="majorHAnsi" w:eastAsia="Times New Roman" w:hAnsiTheme="majorHAnsi" w:cstheme="majorHAnsi"/>
                <w:color w:val="000000"/>
                <w:sz w:val="16"/>
                <w:szCs w:val="16"/>
              </w:rPr>
              <w:br/>
              <w:t>w pozycję poziomą),</w:t>
            </w:r>
          </w:p>
        </w:tc>
      </w:tr>
      <w:tr w:rsidR="00EE4EF8" w:rsidRPr="00E11EEE" w14:paraId="12FE5C6B" w14:textId="77777777" w:rsidTr="00E11EEE">
        <w:trPr>
          <w:cantSplit/>
          <w:trHeight w:val="454"/>
        </w:trPr>
        <w:tc>
          <w:tcPr>
            <w:tcW w:w="2547" w:type="dxa"/>
            <w:vMerge/>
            <w:vAlign w:val="center"/>
          </w:tcPr>
          <w:p w14:paraId="08EE289F"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bottom w:val="single" w:sz="4" w:space="0" w:color="000000"/>
            </w:tcBorders>
            <w:vAlign w:val="center"/>
          </w:tcPr>
          <w:p w14:paraId="3399166F" w14:textId="77777777" w:rsidR="00EE4EF8" w:rsidRPr="00E11EEE" w:rsidRDefault="00542B6E">
            <w:pPr>
              <w:numPr>
                <w:ilvl w:val="0"/>
                <w:numId w:val="71"/>
              </w:numPr>
              <w:pBdr>
                <w:top w:val="nil"/>
                <w:left w:val="nil"/>
                <w:bottom w:val="nil"/>
                <w:right w:val="nil"/>
                <w:between w:val="nil"/>
              </w:pBdr>
              <w:tabs>
                <w:tab w:val="left" w:pos="40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wyposażona w gniazdo zapalniczki 12V (zasilane przed stacyjką), zabezpieczone bezpiecznikiem,</w:t>
            </w:r>
          </w:p>
        </w:tc>
      </w:tr>
      <w:tr w:rsidR="00EE4EF8" w:rsidRPr="00E11EEE" w14:paraId="0FDC0DED" w14:textId="77777777" w:rsidTr="00E11EEE">
        <w:trPr>
          <w:cantSplit/>
          <w:trHeight w:val="441"/>
        </w:trPr>
        <w:tc>
          <w:tcPr>
            <w:tcW w:w="2547" w:type="dxa"/>
            <w:vMerge/>
            <w:vAlign w:val="center"/>
          </w:tcPr>
          <w:p w14:paraId="432C4246"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bottom w:val="single" w:sz="4" w:space="0" w:color="000000"/>
            </w:tcBorders>
            <w:vAlign w:val="center"/>
          </w:tcPr>
          <w:p w14:paraId="13F74343" w14:textId="77777777" w:rsidR="00EE4EF8" w:rsidRPr="00E11EEE" w:rsidRDefault="00542B6E">
            <w:pPr>
              <w:numPr>
                <w:ilvl w:val="0"/>
                <w:numId w:val="71"/>
              </w:numPr>
              <w:pBdr>
                <w:top w:val="nil"/>
                <w:left w:val="nil"/>
                <w:bottom w:val="nil"/>
                <w:right w:val="nil"/>
                <w:between w:val="nil"/>
              </w:pBdr>
              <w:tabs>
                <w:tab w:val="left" w:pos="43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wyposażona w podwójne gniazdo USB 5V/2A (zasilane przed stacyjką i zabezpieczone bezpiecznikiem),</w:t>
            </w:r>
          </w:p>
        </w:tc>
      </w:tr>
      <w:tr w:rsidR="00EE4EF8" w:rsidRPr="00E11EEE" w14:paraId="5A931907" w14:textId="77777777" w:rsidTr="00E11EEE">
        <w:trPr>
          <w:cantSplit/>
          <w:trHeight w:val="560"/>
        </w:trPr>
        <w:tc>
          <w:tcPr>
            <w:tcW w:w="2547" w:type="dxa"/>
            <w:vMerge/>
            <w:vAlign w:val="center"/>
          </w:tcPr>
          <w:p w14:paraId="080EF380"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top w:val="single" w:sz="4" w:space="0" w:color="000000"/>
              <w:left w:val="single" w:sz="4" w:space="0" w:color="000000"/>
              <w:bottom w:val="single" w:sz="4" w:space="0" w:color="000000"/>
              <w:right w:val="single" w:sz="4" w:space="0" w:color="000000"/>
            </w:tcBorders>
            <w:vAlign w:val="center"/>
          </w:tcPr>
          <w:p w14:paraId="40A02408" w14:textId="3C8FE738" w:rsidR="00EE4EF8" w:rsidRPr="00E11EEE" w:rsidRDefault="00542B6E">
            <w:pPr>
              <w:numPr>
                <w:ilvl w:val="0"/>
                <w:numId w:val="71"/>
              </w:numPr>
              <w:pBdr>
                <w:top w:val="nil"/>
                <w:left w:val="nil"/>
                <w:bottom w:val="nil"/>
                <w:right w:val="nil"/>
                <w:between w:val="nil"/>
              </w:pBdr>
              <w:tabs>
                <w:tab w:val="left" w:pos="421"/>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wyposażona w uchwyt na telefon typu smartfon, zamontowane na desce rozdzielczej, w miejscu uzgodnionym z</w:t>
            </w:r>
            <w:r w:rsidR="00AF6253" w:rsidRPr="00E11EEE">
              <w:rPr>
                <w:rFonts w:asciiTheme="majorHAnsi" w:eastAsia="Times New Roman" w:hAnsiTheme="majorHAnsi" w:cstheme="majorHAnsi"/>
                <w:color w:val="000000"/>
                <w:sz w:val="16"/>
                <w:szCs w:val="16"/>
              </w:rPr>
              <w:t> </w:t>
            </w:r>
            <w:r w:rsidRPr="00E11EEE">
              <w:rPr>
                <w:rFonts w:asciiTheme="majorHAnsi" w:eastAsia="Times New Roman" w:hAnsiTheme="majorHAnsi" w:cstheme="majorHAnsi"/>
                <w:color w:val="000000"/>
                <w:sz w:val="16"/>
                <w:szCs w:val="16"/>
              </w:rPr>
              <w:t>Zamawiającym,</w:t>
            </w:r>
          </w:p>
        </w:tc>
      </w:tr>
      <w:tr w:rsidR="00EE4EF8" w:rsidRPr="00E11EEE" w14:paraId="2A5AD273" w14:textId="77777777" w:rsidTr="00E11EEE">
        <w:trPr>
          <w:cantSplit/>
          <w:trHeight w:val="400"/>
        </w:trPr>
        <w:tc>
          <w:tcPr>
            <w:tcW w:w="2547" w:type="dxa"/>
            <w:vMerge/>
            <w:vAlign w:val="center"/>
          </w:tcPr>
          <w:p w14:paraId="5833FE61"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top w:val="single" w:sz="4" w:space="0" w:color="000000"/>
              <w:left w:val="single" w:sz="4" w:space="0" w:color="000000"/>
              <w:bottom w:val="single" w:sz="4" w:space="0" w:color="000000"/>
              <w:right w:val="single" w:sz="4" w:space="0" w:color="000000"/>
            </w:tcBorders>
            <w:vAlign w:val="center"/>
          </w:tcPr>
          <w:p w14:paraId="5DB2AB19" w14:textId="77777777" w:rsidR="00EE4EF8" w:rsidRPr="00E11EEE" w:rsidRDefault="00542B6E">
            <w:pPr>
              <w:numPr>
                <w:ilvl w:val="0"/>
                <w:numId w:val="71"/>
              </w:numPr>
              <w:pBdr>
                <w:top w:val="nil"/>
                <w:left w:val="nil"/>
                <w:bottom w:val="nil"/>
                <w:right w:val="nil"/>
                <w:between w:val="nil"/>
              </w:pBdr>
              <w:tabs>
                <w:tab w:val="left" w:pos="421"/>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wyposażona w podstawkę pod rozkład jazdy z oświetleniem punktowym LED, </w:t>
            </w:r>
          </w:p>
        </w:tc>
      </w:tr>
      <w:tr w:rsidR="00EE4EF8" w:rsidRPr="00E11EEE" w14:paraId="40AE1B10" w14:textId="77777777" w:rsidTr="00E11EEE">
        <w:trPr>
          <w:cantSplit/>
          <w:trHeight w:val="405"/>
        </w:trPr>
        <w:tc>
          <w:tcPr>
            <w:tcW w:w="2547" w:type="dxa"/>
            <w:vMerge/>
            <w:vAlign w:val="center"/>
          </w:tcPr>
          <w:p w14:paraId="79483C9F"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top w:val="single" w:sz="4" w:space="0" w:color="000000"/>
              <w:left w:val="single" w:sz="4" w:space="0" w:color="000000"/>
              <w:bottom w:val="single" w:sz="4" w:space="0" w:color="000000"/>
              <w:right w:val="single" w:sz="4" w:space="0" w:color="000000"/>
            </w:tcBorders>
            <w:vAlign w:val="center"/>
          </w:tcPr>
          <w:p w14:paraId="634A9E77" w14:textId="77777777" w:rsidR="00EE4EF8" w:rsidRPr="00E11EEE" w:rsidRDefault="00542B6E">
            <w:pPr>
              <w:numPr>
                <w:ilvl w:val="0"/>
                <w:numId w:val="71"/>
              </w:numPr>
              <w:pBdr>
                <w:top w:val="nil"/>
                <w:left w:val="nil"/>
                <w:bottom w:val="nil"/>
                <w:right w:val="nil"/>
                <w:between w:val="nil"/>
              </w:pBdr>
              <w:tabs>
                <w:tab w:val="left" w:pos="43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kolorystyka wnętrza kabiny kierowcy do uzgodnienia z Zamawiającym przy podpisaniu umowy,</w:t>
            </w:r>
          </w:p>
        </w:tc>
      </w:tr>
      <w:tr w:rsidR="00EE4EF8" w:rsidRPr="00E11EEE" w14:paraId="57B8C53F" w14:textId="77777777" w:rsidTr="00E11EEE">
        <w:trPr>
          <w:cantSplit/>
          <w:trHeight w:val="850"/>
        </w:trPr>
        <w:tc>
          <w:tcPr>
            <w:tcW w:w="2547" w:type="dxa"/>
            <w:vMerge/>
            <w:vAlign w:val="center"/>
          </w:tcPr>
          <w:p w14:paraId="72511ADD"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top w:val="single" w:sz="4" w:space="0" w:color="000000"/>
              <w:left w:val="single" w:sz="4" w:space="0" w:color="000000"/>
              <w:bottom w:val="single" w:sz="4" w:space="0" w:color="000000"/>
              <w:right w:val="single" w:sz="4" w:space="0" w:color="000000"/>
            </w:tcBorders>
            <w:vAlign w:val="center"/>
          </w:tcPr>
          <w:p w14:paraId="2C807943" w14:textId="77777777" w:rsidR="00EE4EF8" w:rsidRPr="00E11EEE" w:rsidRDefault="00542B6E">
            <w:pPr>
              <w:numPr>
                <w:ilvl w:val="0"/>
                <w:numId w:val="71"/>
              </w:numPr>
              <w:pBdr>
                <w:top w:val="nil"/>
                <w:left w:val="nil"/>
                <w:bottom w:val="nil"/>
                <w:right w:val="nil"/>
                <w:between w:val="nil"/>
              </w:pBdr>
              <w:tabs>
                <w:tab w:val="left" w:pos="40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oświetlenie punktowe pozwalające na sprawne odczytywanie rozkładów jazdy, sprzedaży biletów oraz wypełnienie kart drogowych; wszystkie lampy w kabinie włączane osobnymi przyciskami.</w:t>
            </w:r>
          </w:p>
        </w:tc>
      </w:tr>
      <w:tr w:rsidR="00EE4EF8" w:rsidRPr="00E11EEE" w14:paraId="32141390" w14:textId="77777777" w:rsidTr="00E11EEE">
        <w:trPr>
          <w:cantSplit/>
          <w:trHeight w:val="850"/>
        </w:trPr>
        <w:tc>
          <w:tcPr>
            <w:tcW w:w="2547" w:type="dxa"/>
            <w:vMerge/>
            <w:vAlign w:val="center"/>
          </w:tcPr>
          <w:p w14:paraId="6673EDC8"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top w:val="single" w:sz="4" w:space="0" w:color="000000"/>
              <w:left w:val="single" w:sz="4" w:space="0" w:color="000000"/>
              <w:bottom w:val="single" w:sz="4" w:space="0" w:color="000000"/>
              <w:right w:val="single" w:sz="4" w:space="0" w:color="000000"/>
            </w:tcBorders>
            <w:vAlign w:val="center"/>
          </w:tcPr>
          <w:p w14:paraId="08760114" w14:textId="77777777" w:rsidR="00EE4EF8" w:rsidRPr="00E11EEE" w:rsidRDefault="00542B6E">
            <w:pPr>
              <w:pBdr>
                <w:top w:val="nil"/>
                <w:left w:val="nil"/>
                <w:bottom w:val="nil"/>
                <w:right w:val="nil"/>
                <w:between w:val="nil"/>
              </w:pBdr>
              <w:tabs>
                <w:tab w:val="left" w:pos="406"/>
                <w:tab w:val="center" w:pos="4536"/>
                <w:tab w:val="right" w:pos="9072"/>
              </w:tabs>
              <w:spacing w:line="240" w:lineRule="auto"/>
              <w:ind w:left="0" w:hanging="2"/>
              <w:jc w:val="both"/>
              <w:rPr>
                <w:rFonts w:asciiTheme="majorHAnsi" w:eastAsia="Times New Roman" w:hAnsiTheme="majorHAnsi" w:cstheme="majorHAnsi"/>
                <w:sz w:val="16"/>
                <w:szCs w:val="16"/>
              </w:rPr>
            </w:pPr>
            <w:r w:rsidRPr="00E11EEE">
              <w:rPr>
                <w:rFonts w:asciiTheme="majorHAnsi" w:eastAsia="Times New Roman" w:hAnsiTheme="majorHAnsi" w:cstheme="majorHAnsi"/>
                <w:sz w:val="16"/>
                <w:szCs w:val="16"/>
              </w:rPr>
              <w:t>r)</w:t>
            </w:r>
            <w:r w:rsidRPr="00E11EEE">
              <w:rPr>
                <w:rFonts w:asciiTheme="majorHAnsi" w:eastAsia="Times New Roman" w:hAnsiTheme="majorHAnsi" w:cstheme="majorHAnsi"/>
                <w:sz w:val="16"/>
                <w:szCs w:val="16"/>
              </w:rPr>
              <w:tab/>
              <w:t>uruchomienie układów i systemów pojazdu oraz zdolność podjęcia/rozpoczęcia jazdy przez autobus musi następować jedynie poprzez włączenie stacyjki, pod warunkiem pełnej gotowości wszystkich układów i systemów pojazdu. Zamawiający wymaga maksymalnego uproszczenia procedury uruchomienia pojazdu,</w:t>
            </w:r>
          </w:p>
        </w:tc>
      </w:tr>
      <w:tr w:rsidR="00EE4EF8" w:rsidRPr="00E11EEE" w14:paraId="776B39AD" w14:textId="77777777" w:rsidTr="00E11EEE">
        <w:trPr>
          <w:cantSplit/>
          <w:trHeight w:val="850"/>
        </w:trPr>
        <w:tc>
          <w:tcPr>
            <w:tcW w:w="2547" w:type="dxa"/>
            <w:vMerge/>
            <w:tcBorders>
              <w:bottom w:val="single" w:sz="4" w:space="0" w:color="000000"/>
            </w:tcBorders>
            <w:vAlign w:val="center"/>
          </w:tcPr>
          <w:p w14:paraId="473F5719"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FD477A" w14:textId="77777777" w:rsidR="00EE4EF8" w:rsidRPr="00E11EEE" w:rsidRDefault="00542B6E">
            <w:pPr>
              <w:pBdr>
                <w:top w:val="nil"/>
                <w:left w:val="nil"/>
                <w:bottom w:val="nil"/>
                <w:right w:val="nil"/>
                <w:between w:val="nil"/>
              </w:pBdr>
              <w:tabs>
                <w:tab w:val="left" w:pos="142"/>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sz w:val="16"/>
                <w:szCs w:val="16"/>
              </w:rPr>
              <w:t xml:space="preserve">s)     </w:t>
            </w:r>
            <w:r w:rsidRPr="00E11EEE">
              <w:rPr>
                <w:rFonts w:asciiTheme="majorHAnsi" w:eastAsia="Times New Roman" w:hAnsiTheme="majorHAnsi" w:cstheme="majorHAnsi"/>
                <w:color w:val="000000"/>
                <w:sz w:val="16"/>
                <w:szCs w:val="16"/>
              </w:rPr>
              <w:t>w wyłączniki:</w:t>
            </w:r>
          </w:p>
          <w:p w14:paraId="06ABF4A8" w14:textId="77777777" w:rsidR="00EE4EF8" w:rsidRPr="00E11EEE" w:rsidRDefault="00542B6E">
            <w:pPr>
              <w:numPr>
                <w:ilvl w:val="0"/>
                <w:numId w:val="34"/>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główny instalacji DC HV,</w:t>
            </w:r>
          </w:p>
          <w:p w14:paraId="0DD582A3" w14:textId="77777777" w:rsidR="00EE4EF8" w:rsidRPr="00E11EEE" w:rsidRDefault="00542B6E">
            <w:pPr>
              <w:numPr>
                <w:ilvl w:val="0"/>
                <w:numId w:val="34"/>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awaryjny/bezpieczeństwa instalacji 24 V.</w:t>
            </w:r>
          </w:p>
          <w:p w14:paraId="53016421" w14:textId="77777777" w:rsidR="00EE4EF8" w:rsidRPr="00E11EEE" w:rsidRDefault="00542B6E">
            <w:pPr>
              <w:pBdr>
                <w:top w:val="nil"/>
                <w:left w:val="nil"/>
                <w:bottom w:val="nil"/>
                <w:right w:val="nil"/>
                <w:between w:val="nil"/>
              </w:pBdr>
              <w:tabs>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Wyłączniki zlokalizowane z lewej strony.</w:t>
            </w:r>
          </w:p>
        </w:tc>
      </w:tr>
      <w:tr w:rsidR="00EE4EF8" w:rsidRPr="00E11EEE" w14:paraId="79B97090" w14:textId="77777777" w:rsidTr="00E11EEE">
        <w:trPr>
          <w:cantSplit/>
          <w:trHeight w:val="393"/>
        </w:trPr>
        <w:tc>
          <w:tcPr>
            <w:tcW w:w="2547" w:type="dxa"/>
            <w:vMerge w:val="restart"/>
            <w:vAlign w:val="center"/>
          </w:tcPr>
          <w:p w14:paraId="67908D11" w14:textId="77777777" w:rsidR="00EE4EF8" w:rsidRPr="00E11EE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10.2. Podłoga:</w:t>
            </w:r>
          </w:p>
        </w:tc>
        <w:tc>
          <w:tcPr>
            <w:tcW w:w="7728" w:type="dxa"/>
            <w:tcBorders>
              <w:bottom w:val="single" w:sz="4" w:space="0" w:color="000000"/>
            </w:tcBorders>
            <w:vAlign w:val="center"/>
          </w:tcPr>
          <w:p w14:paraId="2F80C2AF" w14:textId="77777777" w:rsidR="00EE4EF8" w:rsidRPr="00E11EEE" w:rsidRDefault="00542B6E">
            <w:pPr>
              <w:numPr>
                <w:ilvl w:val="0"/>
                <w:numId w:val="77"/>
              </w:numPr>
              <w:pBdr>
                <w:top w:val="nil"/>
                <w:left w:val="nil"/>
                <w:bottom w:val="nil"/>
                <w:right w:val="nil"/>
                <w:between w:val="nil"/>
              </w:pBdr>
              <w:tabs>
                <w:tab w:val="left" w:pos="46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płaska na całej długości autobusu bez stopni wejściowych we wszystkich drzwiach,</w:t>
            </w:r>
          </w:p>
        </w:tc>
      </w:tr>
      <w:tr w:rsidR="00EE4EF8" w:rsidRPr="00E11EEE" w14:paraId="3DE4107A" w14:textId="77777777" w:rsidTr="00E11EEE">
        <w:trPr>
          <w:cantSplit/>
          <w:trHeight w:val="968"/>
        </w:trPr>
        <w:tc>
          <w:tcPr>
            <w:tcW w:w="2547" w:type="dxa"/>
            <w:vMerge/>
            <w:vAlign w:val="center"/>
          </w:tcPr>
          <w:p w14:paraId="5A203EF8"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bottom w:val="single" w:sz="4" w:space="0" w:color="000000"/>
            </w:tcBorders>
            <w:vAlign w:val="center"/>
          </w:tcPr>
          <w:p w14:paraId="221C9746" w14:textId="3E8F0A57" w:rsidR="00EE4EF8" w:rsidRPr="00E11EEE" w:rsidRDefault="00542B6E">
            <w:pPr>
              <w:numPr>
                <w:ilvl w:val="0"/>
                <w:numId w:val="77"/>
              </w:numPr>
              <w:pBdr>
                <w:top w:val="nil"/>
                <w:left w:val="nil"/>
                <w:bottom w:val="nil"/>
                <w:right w:val="nil"/>
                <w:between w:val="nil"/>
              </w:pBdr>
              <w:tabs>
                <w:tab w:val="center" w:pos="633"/>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przy 2. drzwiach rozkładana ręcznie lub automatycznie rampa (podest) najazdowa - spełniająca wymagania Regulaminu 107 EKG ONZ lub równoważnego - do obsługi wózków inwalidzkich lub dziecięcych, zamontowana w</w:t>
            </w:r>
            <w:r w:rsidR="00AF6253" w:rsidRPr="00E11EEE">
              <w:rPr>
                <w:rFonts w:asciiTheme="majorHAnsi" w:eastAsia="Times New Roman" w:hAnsiTheme="majorHAnsi" w:cstheme="majorHAnsi"/>
                <w:color w:val="000000"/>
                <w:sz w:val="16"/>
                <w:szCs w:val="16"/>
              </w:rPr>
              <w:t> </w:t>
            </w:r>
            <w:r w:rsidRPr="00E11EEE">
              <w:rPr>
                <w:rFonts w:asciiTheme="majorHAnsi" w:eastAsia="Times New Roman" w:hAnsiTheme="majorHAnsi" w:cstheme="majorHAnsi"/>
                <w:color w:val="000000"/>
                <w:sz w:val="16"/>
                <w:szCs w:val="16"/>
              </w:rPr>
              <w:t xml:space="preserve">podłodze we wnęce umożliwiającej grawitacyjny odpływ wody na zewnątrz przy wypoziomowanym nadwoziu autobusu, </w:t>
            </w:r>
          </w:p>
        </w:tc>
      </w:tr>
      <w:tr w:rsidR="00EE4EF8" w:rsidRPr="00E11EEE" w14:paraId="2E55D3A7" w14:textId="77777777" w:rsidTr="00E11EEE">
        <w:trPr>
          <w:cantSplit/>
          <w:trHeight w:val="475"/>
        </w:trPr>
        <w:tc>
          <w:tcPr>
            <w:tcW w:w="2547" w:type="dxa"/>
            <w:vMerge/>
            <w:vAlign w:val="center"/>
          </w:tcPr>
          <w:p w14:paraId="7158ED10"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bottom w:val="single" w:sz="4" w:space="0" w:color="000000"/>
            </w:tcBorders>
            <w:vAlign w:val="center"/>
          </w:tcPr>
          <w:p w14:paraId="7B8B695B" w14:textId="77777777" w:rsidR="00EE4EF8" w:rsidRPr="00E11EEE" w:rsidRDefault="00542B6E">
            <w:pPr>
              <w:numPr>
                <w:ilvl w:val="0"/>
                <w:numId w:val="77"/>
              </w:numPr>
              <w:pBdr>
                <w:top w:val="nil"/>
                <w:left w:val="nil"/>
                <w:bottom w:val="nil"/>
                <w:right w:val="nil"/>
                <w:between w:val="nil"/>
              </w:pBdr>
              <w:tabs>
                <w:tab w:val="center" w:pos="633"/>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poszyta wielowarstwową, wodoodporną, trudnopalną sklejką, gwarantującą optymalne wygłuszenie przestrzeni pasażerskiej,</w:t>
            </w:r>
          </w:p>
        </w:tc>
      </w:tr>
      <w:tr w:rsidR="00EE4EF8" w:rsidRPr="00E11EEE" w14:paraId="591D859E" w14:textId="77777777" w:rsidTr="00E11EEE">
        <w:trPr>
          <w:cantSplit/>
          <w:trHeight w:val="776"/>
        </w:trPr>
        <w:tc>
          <w:tcPr>
            <w:tcW w:w="2547" w:type="dxa"/>
            <w:vMerge/>
            <w:vAlign w:val="center"/>
          </w:tcPr>
          <w:p w14:paraId="2DA5706E"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bottom w:val="single" w:sz="4" w:space="0" w:color="000000"/>
            </w:tcBorders>
            <w:vAlign w:val="center"/>
          </w:tcPr>
          <w:p w14:paraId="3ED6FFBB" w14:textId="77777777" w:rsidR="00EE4EF8" w:rsidRPr="00E11EEE" w:rsidRDefault="00542B6E">
            <w:pPr>
              <w:numPr>
                <w:ilvl w:val="0"/>
                <w:numId w:val="77"/>
              </w:numPr>
              <w:pBdr>
                <w:top w:val="nil"/>
                <w:left w:val="nil"/>
                <w:bottom w:val="nil"/>
                <w:right w:val="nil"/>
                <w:between w:val="nil"/>
              </w:pBdr>
              <w:tabs>
                <w:tab w:val="center" w:pos="491"/>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wykładzina podłogowa szara, gładka, przeciwpoślizgowa jednolita, wykonana ze składników żywicznych; dopuszcza się tradycyjną wykładzinę przeciwpoślizgową (szarą, gładką) zgrzewaną na łączach i wykończoną listwami ozdobnymi,</w:t>
            </w:r>
          </w:p>
        </w:tc>
      </w:tr>
      <w:tr w:rsidR="00EE4EF8" w:rsidRPr="00E11EEE" w14:paraId="3071612C" w14:textId="77777777" w:rsidTr="00E11EEE">
        <w:trPr>
          <w:cantSplit/>
          <w:trHeight w:val="510"/>
        </w:trPr>
        <w:tc>
          <w:tcPr>
            <w:tcW w:w="2547" w:type="dxa"/>
            <w:vMerge/>
            <w:vAlign w:val="center"/>
          </w:tcPr>
          <w:p w14:paraId="5C9BF2B0"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bottom w:val="single" w:sz="4" w:space="0" w:color="000000"/>
            </w:tcBorders>
            <w:vAlign w:val="center"/>
          </w:tcPr>
          <w:p w14:paraId="65BA202E" w14:textId="77777777" w:rsidR="00EE4EF8" w:rsidRPr="00E11EEE" w:rsidRDefault="00542B6E">
            <w:pPr>
              <w:numPr>
                <w:ilvl w:val="0"/>
                <w:numId w:val="77"/>
              </w:numPr>
              <w:pBdr>
                <w:top w:val="nil"/>
                <w:left w:val="nil"/>
                <w:bottom w:val="nil"/>
                <w:right w:val="nil"/>
                <w:between w:val="nil"/>
              </w:pBdr>
              <w:tabs>
                <w:tab w:val="center" w:pos="491"/>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 strefach zewnętrznych drzwi pas o szerokości min. 100 mm – żółty, ostrzegawczy,</w:t>
            </w:r>
          </w:p>
        </w:tc>
      </w:tr>
      <w:tr w:rsidR="00EE4EF8" w:rsidRPr="00E11EEE" w14:paraId="57E83373" w14:textId="77777777" w:rsidTr="00E11EEE">
        <w:trPr>
          <w:cantSplit/>
          <w:trHeight w:val="510"/>
        </w:trPr>
        <w:tc>
          <w:tcPr>
            <w:tcW w:w="2547" w:type="dxa"/>
            <w:vMerge/>
            <w:vAlign w:val="center"/>
          </w:tcPr>
          <w:p w14:paraId="08A9B45F"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bottom w:val="single" w:sz="4" w:space="0" w:color="000000"/>
            </w:tcBorders>
            <w:vAlign w:val="center"/>
          </w:tcPr>
          <w:p w14:paraId="71795CC0" w14:textId="77777777" w:rsidR="00EE4EF8" w:rsidRPr="00E11EEE" w:rsidRDefault="00542B6E">
            <w:pPr>
              <w:numPr>
                <w:ilvl w:val="0"/>
                <w:numId w:val="77"/>
              </w:numPr>
              <w:pBdr>
                <w:top w:val="nil"/>
                <w:left w:val="nil"/>
                <w:bottom w:val="nil"/>
                <w:right w:val="nil"/>
                <w:between w:val="nil"/>
              </w:pBdr>
              <w:tabs>
                <w:tab w:val="center" w:pos="491"/>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krawędzie podestu, nadkoli oraz stopni wejściowych wyłożone listwami w kolorze żółtym,</w:t>
            </w:r>
          </w:p>
        </w:tc>
      </w:tr>
      <w:tr w:rsidR="00EE4EF8" w:rsidRPr="00E11EEE" w14:paraId="41158350" w14:textId="77777777" w:rsidTr="00E11EEE">
        <w:trPr>
          <w:cantSplit/>
          <w:trHeight w:val="850"/>
        </w:trPr>
        <w:tc>
          <w:tcPr>
            <w:tcW w:w="2547" w:type="dxa"/>
            <w:vMerge/>
            <w:tcBorders>
              <w:bottom w:val="nil"/>
            </w:tcBorders>
            <w:vAlign w:val="center"/>
          </w:tcPr>
          <w:p w14:paraId="020AACCE"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bottom w:val="nil"/>
            </w:tcBorders>
            <w:vAlign w:val="center"/>
          </w:tcPr>
          <w:p w14:paraId="6E940F22" w14:textId="774D5616" w:rsidR="00EE4EF8" w:rsidRPr="00E11EEE" w:rsidRDefault="00542B6E">
            <w:pPr>
              <w:numPr>
                <w:ilvl w:val="0"/>
                <w:numId w:val="77"/>
              </w:numPr>
              <w:pBdr>
                <w:top w:val="nil"/>
                <w:left w:val="nil"/>
                <w:bottom w:val="nil"/>
                <w:right w:val="nil"/>
                <w:between w:val="nil"/>
              </w:pBdr>
              <w:tabs>
                <w:tab w:val="center" w:pos="491"/>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dodatkowo przy jednym siedzeniu dostępnym z niskiej podłogi przeznaczonym dla osób niepełnosprawnych na</w:t>
            </w:r>
            <w:r w:rsidR="00AF6253" w:rsidRPr="00E11EEE">
              <w:rPr>
                <w:rFonts w:asciiTheme="majorHAnsi" w:eastAsia="Times New Roman" w:hAnsiTheme="majorHAnsi" w:cstheme="majorHAnsi"/>
                <w:color w:val="000000"/>
                <w:sz w:val="16"/>
                <w:szCs w:val="16"/>
              </w:rPr>
              <w:t> </w:t>
            </w:r>
            <w:r w:rsidRPr="00E11EEE">
              <w:rPr>
                <w:rFonts w:asciiTheme="majorHAnsi" w:eastAsia="Times New Roman" w:hAnsiTheme="majorHAnsi" w:cstheme="majorHAnsi"/>
                <w:color w:val="000000"/>
                <w:sz w:val="16"/>
                <w:szCs w:val="16"/>
              </w:rPr>
              <w:t>podłodze oznakowane trwałym i odpornym na zużycie piktogramem, miejsce dla psa przewodnika.</w:t>
            </w:r>
          </w:p>
        </w:tc>
      </w:tr>
    </w:tbl>
    <w:tbl>
      <w:tblPr>
        <w:tblStyle w:val="affffff9"/>
        <w:tblW w:w="1032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70"/>
      </w:tblGrid>
      <w:tr w:rsidR="00EE4EF8" w:rsidRPr="00E11EEE" w14:paraId="6CA15D17" w14:textId="77777777">
        <w:trPr>
          <w:cantSplit/>
          <w:trHeight w:val="850"/>
        </w:trPr>
        <w:tc>
          <w:tcPr>
            <w:tcW w:w="2550" w:type="dxa"/>
            <w:vMerge w:val="restart"/>
            <w:vAlign w:val="center"/>
          </w:tcPr>
          <w:p w14:paraId="2FB32904" w14:textId="77777777" w:rsidR="00EE4EF8" w:rsidRPr="00E11EE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10.3. Przestrzeń pasażerska:</w:t>
            </w:r>
          </w:p>
        </w:tc>
        <w:tc>
          <w:tcPr>
            <w:tcW w:w="7770" w:type="dxa"/>
            <w:vAlign w:val="center"/>
          </w:tcPr>
          <w:p w14:paraId="073940C5" w14:textId="77777777" w:rsidR="00EE4EF8" w:rsidRPr="00E11EEE" w:rsidRDefault="00542B6E">
            <w:pPr>
              <w:numPr>
                <w:ilvl w:val="0"/>
                <w:numId w:val="7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poręcze:</w:t>
            </w:r>
          </w:p>
          <w:p w14:paraId="3A766F87" w14:textId="77777777" w:rsidR="00EE4EF8" w:rsidRPr="00E11EEE" w:rsidRDefault="00542B6E">
            <w:pPr>
              <w:numPr>
                <w:ilvl w:val="0"/>
                <w:numId w:val="69"/>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poziome wyposażone w uchwyty wiszące do trzymania się przez pasażerów stojących, zabezpieczone przed przesuwaniem się po poręczy,</w:t>
            </w:r>
          </w:p>
        </w:tc>
      </w:tr>
      <w:tr w:rsidR="00EE4EF8" w:rsidRPr="00E11EEE" w14:paraId="6ADB758E" w14:textId="77777777">
        <w:trPr>
          <w:cantSplit/>
          <w:trHeight w:val="397"/>
        </w:trPr>
        <w:tc>
          <w:tcPr>
            <w:tcW w:w="2550" w:type="dxa"/>
            <w:vMerge/>
            <w:vAlign w:val="center"/>
          </w:tcPr>
          <w:p w14:paraId="057D2D66"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vAlign w:val="center"/>
          </w:tcPr>
          <w:p w14:paraId="2E436737" w14:textId="77777777" w:rsidR="00EE4EF8" w:rsidRPr="00E11EEE" w:rsidRDefault="00542B6E">
            <w:pPr>
              <w:numPr>
                <w:ilvl w:val="0"/>
                <w:numId w:val="37"/>
              </w:numPr>
              <w:pBdr>
                <w:top w:val="nil"/>
                <w:left w:val="nil"/>
                <w:bottom w:val="nil"/>
                <w:right w:val="nil"/>
                <w:between w:val="nil"/>
              </w:pBdr>
              <w:tabs>
                <w:tab w:val="left" w:pos="500"/>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pionowe,</w:t>
            </w:r>
          </w:p>
        </w:tc>
      </w:tr>
      <w:tr w:rsidR="00EE4EF8" w:rsidRPr="00E11EEE" w14:paraId="4E0045AF" w14:textId="77777777">
        <w:trPr>
          <w:cantSplit/>
          <w:trHeight w:val="510"/>
        </w:trPr>
        <w:tc>
          <w:tcPr>
            <w:tcW w:w="2550" w:type="dxa"/>
            <w:vMerge/>
            <w:vAlign w:val="center"/>
          </w:tcPr>
          <w:p w14:paraId="0039BADB"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vAlign w:val="center"/>
          </w:tcPr>
          <w:p w14:paraId="41C2172F" w14:textId="77777777" w:rsidR="00EE4EF8" w:rsidRPr="00E11EEE" w:rsidRDefault="00542B6E">
            <w:pPr>
              <w:pBdr>
                <w:top w:val="nil"/>
                <w:left w:val="nil"/>
                <w:bottom w:val="nil"/>
                <w:right w:val="nil"/>
                <w:between w:val="nil"/>
              </w:pBdr>
              <w:tabs>
                <w:tab w:val="left" w:pos="656"/>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malowane w kolorze żółtym, proszkowo lub w osłonach PCV w kolorze żółtym,</w:t>
            </w:r>
          </w:p>
        </w:tc>
      </w:tr>
      <w:tr w:rsidR="00EE4EF8" w:rsidRPr="00E11EEE" w14:paraId="66BED5F0" w14:textId="77777777">
        <w:trPr>
          <w:cantSplit/>
          <w:trHeight w:val="850"/>
        </w:trPr>
        <w:tc>
          <w:tcPr>
            <w:tcW w:w="2550" w:type="dxa"/>
            <w:vMerge/>
            <w:vAlign w:val="center"/>
          </w:tcPr>
          <w:p w14:paraId="7B7E2A1B"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vAlign w:val="center"/>
          </w:tcPr>
          <w:p w14:paraId="32223E5A" w14:textId="6ECD09FB" w:rsidR="00EE4EF8" w:rsidRPr="00E11EEE" w:rsidRDefault="00542B6E">
            <w:pPr>
              <w:numPr>
                <w:ilvl w:val="0"/>
                <w:numId w:val="7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za stanowiskiem kierowcy osłona z nieprzeźroczystego tworzywa sztucznego lub nieprzeźroczystego szkła hartowanego. Przy drzwiach wejściowych, ścianki osłonowe z szybą ze szkła bezpiecznego lub </w:t>
            </w:r>
            <w:r w:rsidR="00653069" w:rsidRPr="00E11EEE">
              <w:rPr>
                <w:rFonts w:asciiTheme="majorHAnsi" w:eastAsia="Times New Roman" w:hAnsiTheme="majorHAnsi" w:cstheme="majorHAnsi"/>
                <w:color w:val="000000"/>
                <w:sz w:val="16"/>
                <w:szCs w:val="16"/>
              </w:rPr>
              <w:t> </w:t>
            </w:r>
            <w:r w:rsidRPr="00E11EEE">
              <w:rPr>
                <w:rFonts w:asciiTheme="majorHAnsi" w:eastAsia="Times New Roman" w:hAnsiTheme="majorHAnsi" w:cstheme="majorHAnsi"/>
                <w:color w:val="000000"/>
                <w:sz w:val="16"/>
                <w:szCs w:val="16"/>
              </w:rPr>
              <w:t>z poliwęglanów umiejscowione:</w:t>
            </w:r>
          </w:p>
        </w:tc>
      </w:tr>
      <w:tr w:rsidR="00EE4EF8" w:rsidRPr="00E11EEE" w14:paraId="02E20070" w14:textId="77777777">
        <w:trPr>
          <w:cantSplit/>
          <w:trHeight w:val="397"/>
        </w:trPr>
        <w:tc>
          <w:tcPr>
            <w:tcW w:w="2550" w:type="dxa"/>
            <w:vMerge/>
            <w:vAlign w:val="center"/>
          </w:tcPr>
          <w:p w14:paraId="422250D2"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vAlign w:val="center"/>
          </w:tcPr>
          <w:p w14:paraId="39837310" w14:textId="77777777" w:rsidR="00EE4EF8" w:rsidRPr="00E11EEE" w:rsidRDefault="00542B6E">
            <w:pPr>
              <w:numPr>
                <w:ilvl w:val="0"/>
                <w:numId w:val="42"/>
              </w:numPr>
              <w:pBdr>
                <w:top w:val="nil"/>
                <w:left w:val="nil"/>
                <w:bottom w:val="nil"/>
                <w:right w:val="nil"/>
                <w:between w:val="nil"/>
              </w:pBdr>
              <w:tabs>
                <w:tab w:val="left" w:pos="656"/>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za drzwiami pierwszymi,</w:t>
            </w:r>
          </w:p>
        </w:tc>
      </w:tr>
      <w:tr w:rsidR="00EE4EF8" w:rsidRPr="00E11EEE" w14:paraId="37B0EB09" w14:textId="77777777">
        <w:trPr>
          <w:cantSplit/>
          <w:trHeight w:val="454"/>
        </w:trPr>
        <w:tc>
          <w:tcPr>
            <w:tcW w:w="2550" w:type="dxa"/>
            <w:vMerge/>
            <w:vAlign w:val="center"/>
          </w:tcPr>
          <w:p w14:paraId="33377113"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vAlign w:val="center"/>
          </w:tcPr>
          <w:p w14:paraId="70F9BC12" w14:textId="48FA37DC" w:rsidR="00EE4EF8" w:rsidRPr="00E11EEE" w:rsidRDefault="00542B6E">
            <w:pPr>
              <w:numPr>
                <w:ilvl w:val="0"/>
                <w:numId w:val="42"/>
              </w:numPr>
              <w:pBdr>
                <w:top w:val="nil"/>
                <w:left w:val="nil"/>
                <w:bottom w:val="nil"/>
                <w:right w:val="nil"/>
                <w:between w:val="nil"/>
              </w:pBdr>
              <w:tabs>
                <w:tab w:val="left" w:pos="656"/>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przed i za drzwiami drugimi, (otwieranymi na zewnątrz) z poręczami poziomymi ułatwiającymi wejście do</w:t>
            </w:r>
            <w:r w:rsidR="00AF6253" w:rsidRPr="00E11EEE">
              <w:rPr>
                <w:rFonts w:asciiTheme="majorHAnsi" w:eastAsia="Times New Roman" w:hAnsiTheme="majorHAnsi" w:cstheme="majorHAnsi"/>
                <w:color w:val="000000"/>
                <w:sz w:val="16"/>
                <w:szCs w:val="16"/>
              </w:rPr>
              <w:t> </w:t>
            </w:r>
            <w:r w:rsidRPr="00E11EEE">
              <w:rPr>
                <w:rFonts w:asciiTheme="majorHAnsi" w:eastAsia="Times New Roman" w:hAnsiTheme="majorHAnsi" w:cstheme="majorHAnsi"/>
                <w:color w:val="000000"/>
                <w:sz w:val="16"/>
                <w:szCs w:val="16"/>
              </w:rPr>
              <w:t xml:space="preserve">pojazdu, </w:t>
            </w:r>
          </w:p>
        </w:tc>
      </w:tr>
      <w:tr w:rsidR="00EE4EF8" w:rsidRPr="00E11EEE" w14:paraId="2EDA3FFC" w14:textId="77777777" w:rsidTr="00751A8F">
        <w:trPr>
          <w:cantSplit/>
          <w:trHeight w:val="397"/>
        </w:trPr>
        <w:tc>
          <w:tcPr>
            <w:tcW w:w="2550" w:type="dxa"/>
            <w:vMerge/>
            <w:vAlign w:val="center"/>
          </w:tcPr>
          <w:p w14:paraId="193592B6"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vAlign w:val="center"/>
          </w:tcPr>
          <w:p w14:paraId="374A0CCF" w14:textId="77777777" w:rsidR="00EE4EF8" w:rsidRPr="00E11EEE" w:rsidRDefault="00542B6E">
            <w:pPr>
              <w:numPr>
                <w:ilvl w:val="0"/>
                <w:numId w:val="42"/>
              </w:numPr>
              <w:pBdr>
                <w:top w:val="nil"/>
                <w:left w:val="nil"/>
                <w:bottom w:val="nil"/>
                <w:right w:val="nil"/>
                <w:between w:val="nil"/>
              </w:pBdr>
              <w:tabs>
                <w:tab w:val="left" w:pos="656"/>
              </w:tabs>
              <w:spacing w:line="240" w:lineRule="auto"/>
              <w:ind w:left="0" w:hanging="2"/>
              <w:rPr>
                <w:rFonts w:asciiTheme="majorHAnsi" w:eastAsia="Times New Roman" w:hAnsiTheme="majorHAnsi" w:cstheme="majorHAnsi"/>
                <w:sz w:val="16"/>
                <w:szCs w:val="16"/>
              </w:rPr>
            </w:pPr>
            <w:r w:rsidRPr="00E11EEE">
              <w:rPr>
                <w:rFonts w:asciiTheme="majorHAnsi" w:eastAsia="Times New Roman" w:hAnsiTheme="majorHAnsi" w:cstheme="majorHAnsi"/>
                <w:sz w:val="16"/>
                <w:szCs w:val="16"/>
              </w:rPr>
              <w:t>przed i za drzwiami trzecimi,</w:t>
            </w:r>
          </w:p>
        </w:tc>
      </w:tr>
      <w:tr w:rsidR="00EE4EF8" w:rsidRPr="00E11EEE" w14:paraId="397AE02E" w14:textId="77777777" w:rsidTr="00751A8F">
        <w:trPr>
          <w:cantSplit/>
          <w:trHeight w:val="397"/>
        </w:trPr>
        <w:tc>
          <w:tcPr>
            <w:tcW w:w="2550" w:type="dxa"/>
            <w:vMerge/>
            <w:vAlign w:val="center"/>
          </w:tcPr>
          <w:p w14:paraId="05D577C6"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vAlign w:val="center"/>
          </w:tcPr>
          <w:p w14:paraId="69609682" w14:textId="77777777" w:rsidR="00EE4EF8" w:rsidRPr="00E11EEE" w:rsidRDefault="00542B6E">
            <w:pPr>
              <w:numPr>
                <w:ilvl w:val="0"/>
                <w:numId w:val="76"/>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E11EEE">
              <w:rPr>
                <w:rFonts w:asciiTheme="majorHAnsi" w:eastAsia="Times New Roman" w:hAnsiTheme="majorHAnsi" w:cstheme="majorHAnsi"/>
                <w:sz w:val="16"/>
                <w:szCs w:val="16"/>
              </w:rPr>
              <w:t>młotki bezpieczeństwa zamocowane na linkach do słupków międzyokiennych lub nad wyjściami ewakuacyjnymi, ilość dopasowana do wyjść bezpieczeństwa,</w:t>
            </w:r>
          </w:p>
        </w:tc>
      </w:tr>
      <w:tr w:rsidR="00EE4EF8" w:rsidRPr="00E11EEE" w14:paraId="6EA6766A" w14:textId="77777777">
        <w:trPr>
          <w:cantSplit/>
          <w:trHeight w:val="397"/>
        </w:trPr>
        <w:tc>
          <w:tcPr>
            <w:tcW w:w="2550" w:type="dxa"/>
            <w:vMerge/>
            <w:vAlign w:val="center"/>
          </w:tcPr>
          <w:p w14:paraId="39F70E37"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vAlign w:val="center"/>
          </w:tcPr>
          <w:p w14:paraId="55E93516" w14:textId="77777777" w:rsidR="00EE4EF8" w:rsidRPr="00E11EEE" w:rsidRDefault="00542B6E">
            <w:pPr>
              <w:numPr>
                <w:ilvl w:val="0"/>
                <w:numId w:val="7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uchwyty zamontowane na ścianach osłonowych, </w:t>
            </w:r>
          </w:p>
        </w:tc>
      </w:tr>
      <w:tr w:rsidR="00EE4EF8" w:rsidRPr="00E11EEE" w14:paraId="6B598FAD" w14:textId="77777777">
        <w:trPr>
          <w:cantSplit/>
          <w:trHeight w:val="1020"/>
        </w:trPr>
        <w:tc>
          <w:tcPr>
            <w:tcW w:w="2550" w:type="dxa"/>
            <w:vMerge/>
            <w:vAlign w:val="center"/>
          </w:tcPr>
          <w:p w14:paraId="0319B028"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tcBorders>
              <w:bottom w:val="single" w:sz="4" w:space="0" w:color="000000"/>
            </w:tcBorders>
            <w:vAlign w:val="center"/>
          </w:tcPr>
          <w:p w14:paraId="0B879486" w14:textId="6BA52BDA" w:rsidR="00EE4EF8" w:rsidRPr="00E11EEE" w:rsidRDefault="008348F9">
            <w:pPr>
              <w:numPr>
                <w:ilvl w:val="0"/>
                <w:numId w:val="7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autobusy </w:t>
            </w:r>
            <w:r w:rsidRPr="008348F9">
              <w:rPr>
                <w:rFonts w:asciiTheme="majorHAnsi" w:eastAsia="Times New Roman" w:hAnsiTheme="majorHAnsi" w:cstheme="majorHAnsi"/>
                <w:sz w:val="16"/>
                <w:szCs w:val="16"/>
              </w:rPr>
              <w:t xml:space="preserve">wyposażone w minimum dwa  podwójne porty USB 5V/2A </w:t>
            </w:r>
            <w:r w:rsidR="00542B6E" w:rsidRPr="00E11EEE">
              <w:rPr>
                <w:rFonts w:asciiTheme="majorHAnsi" w:eastAsia="Times New Roman" w:hAnsiTheme="majorHAnsi" w:cstheme="majorHAnsi"/>
                <w:color w:val="000000"/>
                <w:sz w:val="16"/>
                <w:szCs w:val="16"/>
              </w:rPr>
              <w:t>(zasilane po stacyjce i zabezpieczone bezpiecznikiem), w przestrzeni pasażerskiej; gniazda mają być zlokalizowane w miejscu łatwo dostępnym i</w:t>
            </w:r>
            <w:r w:rsidR="00AF6253" w:rsidRPr="00E11EEE">
              <w:rPr>
                <w:rFonts w:asciiTheme="majorHAnsi" w:eastAsia="Times New Roman" w:hAnsiTheme="majorHAnsi" w:cstheme="majorHAnsi"/>
                <w:color w:val="000000"/>
                <w:sz w:val="16"/>
                <w:szCs w:val="16"/>
              </w:rPr>
              <w:t> </w:t>
            </w:r>
            <w:r w:rsidR="00542B6E" w:rsidRPr="00E11EEE">
              <w:rPr>
                <w:rFonts w:asciiTheme="majorHAnsi" w:eastAsia="Times New Roman" w:hAnsiTheme="majorHAnsi" w:cstheme="majorHAnsi"/>
                <w:color w:val="000000"/>
                <w:sz w:val="16"/>
                <w:szCs w:val="16"/>
              </w:rPr>
              <w:t>umożliwiających bezproblemowe korzystanie. Lokalizacja do uzgodnienia z Zamawiającym podczas podpisywania umowy,</w:t>
            </w:r>
          </w:p>
        </w:tc>
      </w:tr>
      <w:tr w:rsidR="00EE4EF8" w:rsidRPr="00E11EEE" w14:paraId="1513CCE7" w14:textId="77777777" w:rsidTr="00E11EEE">
        <w:trPr>
          <w:cantSplit/>
          <w:trHeight w:val="1020"/>
        </w:trPr>
        <w:tc>
          <w:tcPr>
            <w:tcW w:w="2550" w:type="dxa"/>
            <w:vMerge/>
            <w:tcBorders>
              <w:bottom w:val="single" w:sz="4" w:space="0" w:color="000000"/>
            </w:tcBorders>
            <w:vAlign w:val="center"/>
          </w:tcPr>
          <w:p w14:paraId="65E9DD1E"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tcBorders>
              <w:bottom w:val="single" w:sz="4" w:space="0" w:color="000000"/>
            </w:tcBorders>
            <w:vAlign w:val="center"/>
          </w:tcPr>
          <w:p w14:paraId="57D4AD93" w14:textId="77777777" w:rsidR="00EE4EF8" w:rsidRPr="00E11EEE" w:rsidRDefault="00542B6E">
            <w:pPr>
              <w:numPr>
                <w:ilvl w:val="0"/>
                <w:numId w:val="7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na ścianie bocznej, na wysokości dolnej linii okien, naprzeciwko drugich drzwi we wnęce dla wózków, przymocowane na całej długości, płaskie oparcie z poręczą poziomą; gabaryty oparcia ustalić </w:t>
            </w:r>
            <w:r w:rsidRPr="00E11EEE">
              <w:rPr>
                <w:rFonts w:asciiTheme="majorHAnsi" w:eastAsia="Times New Roman" w:hAnsiTheme="majorHAnsi" w:cstheme="majorHAnsi"/>
                <w:color w:val="000000"/>
                <w:sz w:val="16"/>
                <w:szCs w:val="16"/>
              </w:rPr>
              <w:br/>
              <w:t>z Zamawiającym.</w:t>
            </w:r>
          </w:p>
        </w:tc>
      </w:tr>
      <w:tr w:rsidR="00EE4EF8" w:rsidRPr="00E11EEE" w14:paraId="6E8FC831" w14:textId="77777777" w:rsidTr="00751A8F">
        <w:trPr>
          <w:cantSplit/>
          <w:trHeight w:val="1307"/>
        </w:trPr>
        <w:tc>
          <w:tcPr>
            <w:tcW w:w="2550" w:type="dxa"/>
            <w:vMerge w:val="restart"/>
            <w:vAlign w:val="center"/>
          </w:tcPr>
          <w:p w14:paraId="33A86DFF" w14:textId="77777777" w:rsidR="00EE4EF8" w:rsidRPr="00E11EE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10.4. Stanowisko dla wózka:</w:t>
            </w:r>
          </w:p>
        </w:tc>
        <w:tc>
          <w:tcPr>
            <w:tcW w:w="7770" w:type="dxa"/>
            <w:vAlign w:val="center"/>
          </w:tcPr>
          <w:p w14:paraId="5F908C54" w14:textId="1370F8AE" w:rsidR="00EE4EF8" w:rsidRPr="00E11EEE" w:rsidRDefault="00542B6E">
            <w:pPr>
              <w:numPr>
                <w:ilvl w:val="0"/>
                <w:numId w:val="16"/>
              </w:numPr>
              <w:pBdr>
                <w:top w:val="nil"/>
                <w:left w:val="nil"/>
                <w:bottom w:val="nil"/>
                <w:right w:val="nil"/>
                <w:between w:val="nil"/>
              </w:pBdr>
              <w:tabs>
                <w:tab w:val="center" w:pos="633"/>
                <w:tab w:val="right" w:pos="9072"/>
              </w:tabs>
              <w:spacing w:line="240" w:lineRule="auto"/>
              <w:ind w:left="0" w:hanging="2"/>
              <w:jc w:val="both"/>
              <w:rPr>
                <w:rFonts w:asciiTheme="majorHAnsi" w:eastAsia="Times New Roman" w:hAnsiTheme="majorHAnsi" w:cstheme="majorHAnsi"/>
                <w:sz w:val="16"/>
                <w:szCs w:val="16"/>
              </w:rPr>
            </w:pPr>
            <w:r w:rsidRPr="00E11EEE">
              <w:rPr>
                <w:rFonts w:asciiTheme="majorHAnsi" w:eastAsia="Times New Roman" w:hAnsiTheme="majorHAnsi" w:cstheme="majorHAnsi"/>
                <w:sz w:val="16"/>
                <w:szCs w:val="16"/>
              </w:rPr>
              <w:t>naprzeciwko drugich drzwi miejsce (o wymiarach min. 2200 x 750 mm) przystosowane do przewozu wózka, mieszczące wózek dziecięcy lub inwalidzki, zaopatrzone w podświetlany przycisk (dopuszcza się również podświetlenie przycisku dwukolorowo - kolor zielony kiedy przycisk jest aktywny oraz kolor czerwony po użyciu przycisku), oznaczony znakiem wypukłym w języku „Braille’a”, wyposażony w sygnał dźwiękowy słyszalny w przestrzeni dla</w:t>
            </w:r>
            <w:r w:rsidR="00653069" w:rsidRPr="00E11EEE">
              <w:rPr>
                <w:rFonts w:asciiTheme="majorHAnsi" w:eastAsia="Times New Roman" w:hAnsiTheme="majorHAnsi" w:cstheme="majorHAnsi"/>
                <w:sz w:val="16"/>
                <w:szCs w:val="16"/>
              </w:rPr>
              <w:t> </w:t>
            </w:r>
            <w:r w:rsidRPr="00E11EEE">
              <w:rPr>
                <w:rFonts w:asciiTheme="majorHAnsi" w:eastAsia="Times New Roman" w:hAnsiTheme="majorHAnsi" w:cstheme="majorHAnsi"/>
                <w:sz w:val="16"/>
                <w:szCs w:val="16"/>
              </w:rPr>
              <w:t>inwalidy informujący o zamiarze wysiadania przez osobę niepełnosprawną, który połączony jest z niezależną kontrolką na desce rozdzielczej kierowcy. Dodatkowo przycisk tradycyjny podświetlany w kolorze niebieskim oraz oznaczony znakiem wypukłym w języku „Braille’a”, sygnalizujący kierowcy zamiar wsiadania do  autobusu osoby niepełnosprawnej, umiejscowiony na prawym płacie drzwi środkowych (drugich) otwieranych na zewnątrz. Stanowisko dla wózka inwalidzkiego wyposażone w pas bezpieczeństwa i rozkładaną lub składaną poręcz.</w:t>
            </w:r>
          </w:p>
          <w:p w14:paraId="4764514D" w14:textId="77777777" w:rsidR="00EE4EF8" w:rsidRPr="00E11EEE" w:rsidRDefault="00EE4EF8" w:rsidP="00B01456">
            <w:pPr>
              <w:pBdr>
                <w:top w:val="nil"/>
                <w:left w:val="nil"/>
                <w:bottom w:val="nil"/>
                <w:right w:val="nil"/>
                <w:between w:val="nil"/>
              </w:pBdr>
              <w:tabs>
                <w:tab w:val="center" w:pos="633"/>
                <w:tab w:val="right" w:pos="9072"/>
              </w:tabs>
              <w:spacing w:line="240" w:lineRule="auto"/>
              <w:ind w:leftChars="0" w:left="0" w:firstLineChars="0" w:firstLine="0"/>
              <w:jc w:val="both"/>
              <w:rPr>
                <w:rFonts w:asciiTheme="majorHAnsi" w:eastAsia="Times New Roman" w:hAnsiTheme="majorHAnsi" w:cstheme="majorHAnsi"/>
                <w:sz w:val="16"/>
                <w:szCs w:val="16"/>
              </w:rPr>
            </w:pPr>
          </w:p>
        </w:tc>
      </w:tr>
      <w:tr w:rsidR="00EE4EF8" w:rsidRPr="00E11EEE" w14:paraId="3A49A837" w14:textId="77777777">
        <w:trPr>
          <w:cantSplit/>
          <w:trHeight w:val="850"/>
        </w:trPr>
        <w:tc>
          <w:tcPr>
            <w:tcW w:w="2550" w:type="dxa"/>
            <w:vMerge/>
            <w:vAlign w:val="center"/>
          </w:tcPr>
          <w:p w14:paraId="1CFFFC1C"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tcBorders>
              <w:bottom w:val="single" w:sz="4" w:space="0" w:color="000000"/>
            </w:tcBorders>
            <w:vAlign w:val="center"/>
          </w:tcPr>
          <w:p w14:paraId="23777ED6" w14:textId="77777777" w:rsidR="00EE4EF8" w:rsidRPr="00E11EEE" w:rsidRDefault="00542B6E">
            <w:pPr>
              <w:numPr>
                <w:ilvl w:val="0"/>
                <w:numId w:val="16"/>
              </w:numPr>
              <w:pBdr>
                <w:top w:val="nil"/>
                <w:left w:val="nil"/>
                <w:bottom w:val="nil"/>
                <w:right w:val="nil"/>
                <w:between w:val="nil"/>
              </w:pBdr>
              <w:tabs>
                <w:tab w:val="center" w:pos="633"/>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wózek inwalidzki powinien być mocowany tyłem do kierunku jazdy, podparty w tylnej części do poduszki służącej jako oparcie oraz powinien być przypięty pasem bezwładnościowym do osłaniającej poręczy,</w:t>
            </w:r>
          </w:p>
        </w:tc>
      </w:tr>
      <w:tr w:rsidR="00EE4EF8" w:rsidRPr="00E11EEE" w14:paraId="49E5F22A" w14:textId="77777777" w:rsidTr="00E11EEE">
        <w:trPr>
          <w:cantSplit/>
          <w:trHeight w:val="680"/>
        </w:trPr>
        <w:tc>
          <w:tcPr>
            <w:tcW w:w="2550" w:type="dxa"/>
            <w:vMerge/>
            <w:tcBorders>
              <w:bottom w:val="nil"/>
            </w:tcBorders>
            <w:vAlign w:val="center"/>
          </w:tcPr>
          <w:p w14:paraId="36C722F8"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tcBorders>
              <w:bottom w:val="nil"/>
            </w:tcBorders>
            <w:vAlign w:val="center"/>
          </w:tcPr>
          <w:p w14:paraId="10954788" w14:textId="77777777" w:rsidR="00EE4EF8" w:rsidRPr="00E11EEE" w:rsidRDefault="00542B6E">
            <w:pPr>
              <w:numPr>
                <w:ilvl w:val="0"/>
                <w:numId w:val="16"/>
              </w:numPr>
              <w:pBdr>
                <w:top w:val="nil"/>
                <w:left w:val="nil"/>
                <w:bottom w:val="nil"/>
                <w:right w:val="nil"/>
                <w:between w:val="nil"/>
              </w:pBdr>
              <w:tabs>
                <w:tab w:val="center" w:pos="633"/>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oznakowane trwałymi i odpornymi na zużycie piktogramami wózka inwalidzkiego i dziecięcego na podłodze (ramka oraz piktogram w kolorze żółtym).</w:t>
            </w:r>
          </w:p>
        </w:tc>
      </w:tr>
    </w:tbl>
    <w:tbl>
      <w:tblPr>
        <w:tblStyle w:val="affffffa"/>
        <w:tblW w:w="1035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00"/>
      </w:tblGrid>
      <w:tr w:rsidR="00EE4EF8" w:rsidRPr="00E11EEE" w14:paraId="1D4E856B" w14:textId="77777777">
        <w:trPr>
          <w:cantSplit/>
          <w:trHeight w:val="510"/>
        </w:trPr>
        <w:tc>
          <w:tcPr>
            <w:tcW w:w="2550" w:type="dxa"/>
            <w:vMerge w:val="restart"/>
            <w:vAlign w:val="center"/>
          </w:tcPr>
          <w:p w14:paraId="38907A08" w14:textId="77777777" w:rsidR="00EE4EF8" w:rsidRPr="00E11EE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10.5. Wykończenie wnętrza:</w:t>
            </w:r>
          </w:p>
        </w:tc>
        <w:tc>
          <w:tcPr>
            <w:tcW w:w="7800" w:type="dxa"/>
            <w:tcBorders>
              <w:bottom w:val="single" w:sz="4" w:space="0" w:color="000000"/>
            </w:tcBorders>
            <w:vAlign w:val="center"/>
          </w:tcPr>
          <w:p w14:paraId="19A6566E" w14:textId="77777777" w:rsidR="00EE4EF8" w:rsidRPr="00E11EEE"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poszycie wewnętrzne: laminowana płyta dźwiękochłonna w kolorystyce uzgodnionej z Zamawiającym,</w:t>
            </w:r>
          </w:p>
        </w:tc>
      </w:tr>
      <w:tr w:rsidR="00EE4EF8" w:rsidRPr="00E11EEE" w14:paraId="40E91FAC" w14:textId="77777777">
        <w:trPr>
          <w:cantSplit/>
          <w:trHeight w:val="510"/>
        </w:trPr>
        <w:tc>
          <w:tcPr>
            <w:tcW w:w="2550" w:type="dxa"/>
            <w:vMerge/>
            <w:vAlign w:val="center"/>
          </w:tcPr>
          <w:p w14:paraId="686109F9" w14:textId="77777777" w:rsidR="00EE4EF8" w:rsidRPr="00E11EE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800" w:type="dxa"/>
            <w:tcBorders>
              <w:bottom w:val="single" w:sz="4" w:space="0" w:color="000000"/>
            </w:tcBorders>
            <w:vAlign w:val="center"/>
          </w:tcPr>
          <w:p w14:paraId="6DC886D2" w14:textId="77777777" w:rsidR="00EE4EF8" w:rsidRPr="00E11EEE"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słupki międzyokienne i listwy podokienne z tworzywa lub metali kolorowych,</w:t>
            </w:r>
          </w:p>
        </w:tc>
      </w:tr>
      <w:tr w:rsidR="00EE4EF8" w:rsidRPr="00E11EEE" w14:paraId="3686E99C" w14:textId="77777777">
        <w:trPr>
          <w:cantSplit/>
          <w:trHeight w:val="510"/>
        </w:trPr>
        <w:tc>
          <w:tcPr>
            <w:tcW w:w="2550" w:type="dxa"/>
            <w:vMerge/>
            <w:vAlign w:val="center"/>
          </w:tcPr>
          <w:p w14:paraId="4A70ED37" w14:textId="77777777" w:rsidR="00EE4EF8" w:rsidRPr="00E11EE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800" w:type="dxa"/>
            <w:tcBorders>
              <w:bottom w:val="single" w:sz="4" w:space="0" w:color="000000"/>
            </w:tcBorders>
            <w:vAlign w:val="center"/>
          </w:tcPr>
          <w:p w14:paraId="694927C0" w14:textId="77777777" w:rsidR="00EE4EF8" w:rsidRPr="00E11EEE"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pas nadokienny: pokrywy z tworzyw sztucznych wzmacnianych lub z paneli aluminiowych i laminatu,</w:t>
            </w:r>
          </w:p>
        </w:tc>
      </w:tr>
      <w:tr w:rsidR="00EE4EF8" w:rsidRPr="00E11EEE" w14:paraId="18F3DC93" w14:textId="77777777">
        <w:trPr>
          <w:cantSplit/>
          <w:trHeight w:val="680"/>
        </w:trPr>
        <w:tc>
          <w:tcPr>
            <w:tcW w:w="2550" w:type="dxa"/>
            <w:vMerge/>
            <w:vAlign w:val="center"/>
          </w:tcPr>
          <w:p w14:paraId="70BCDEFC" w14:textId="77777777" w:rsidR="00EE4EF8" w:rsidRPr="00E11EE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800" w:type="dxa"/>
            <w:tcBorders>
              <w:bottom w:val="single" w:sz="4" w:space="0" w:color="000000"/>
            </w:tcBorders>
            <w:vAlign w:val="center"/>
          </w:tcPr>
          <w:p w14:paraId="18C3572B" w14:textId="77777777" w:rsidR="00EE4EF8" w:rsidRPr="00E11EEE"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zamontowane trzy ramki do ekspozycji reklam wewnętrznych lub informacji dla pasażerów w formacie A3. Miejsce montażu do ustalenia z Zamawiającym,</w:t>
            </w:r>
          </w:p>
        </w:tc>
      </w:tr>
      <w:tr w:rsidR="00EE4EF8" w:rsidRPr="00E11EEE" w14:paraId="26E59124" w14:textId="77777777">
        <w:trPr>
          <w:cantSplit/>
          <w:trHeight w:val="454"/>
        </w:trPr>
        <w:tc>
          <w:tcPr>
            <w:tcW w:w="2550" w:type="dxa"/>
            <w:vMerge/>
            <w:vAlign w:val="center"/>
          </w:tcPr>
          <w:p w14:paraId="5E619F9C" w14:textId="77777777" w:rsidR="00EE4EF8" w:rsidRPr="00E11EE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800" w:type="dxa"/>
            <w:tcBorders>
              <w:bottom w:val="single" w:sz="4" w:space="0" w:color="000000"/>
            </w:tcBorders>
            <w:vAlign w:val="center"/>
          </w:tcPr>
          <w:p w14:paraId="623503F4" w14:textId="77777777" w:rsidR="00EE4EF8" w:rsidRPr="00E11EEE"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sufit: płyty z tworzywa sztucznego w kolorze jasnym,</w:t>
            </w:r>
          </w:p>
        </w:tc>
      </w:tr>
      <w:tr w:rsidR="00EE4EF8" w:rsidRPr="00E11EEE" w14:paraId="137F5562" w14:textId="77777777">
        <w:trPr>
          <w:cantSplit/>
          <w:trHeight w:val="714"/>
        </w:trPr>
        <w:tc>
          <w:tcPr>
            <w:tcW w:w="2550" w:type="dxa"/>
            <w:vMerge/>
            <w:vAlign w:val="center"/>
          </w:tcPr>
          <w:p w14:paraId="4FFDE253" w14:textId="77777777" w:rsidR="00EE4EF8" w:rsidRPr="00E11EE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800" w:type="dxa"/>
            <w:tcBorders>
              <w:bottom w:val="single" w:sz="4" w:space="0" w:color="000000"/>
            </w:tcBorders>
            <w:vAlign w:val="center"/>
          </w:tcPr>
          <w:p w14:paraId="59E07898" w14:textId="77777777" w:rsidR="00EE4EF8" w:rsidRPr="00E11EEE"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wszystkie pokrywy, klapy znajdujące się pod sufitem powinny mieć możliwość szybkiego demontażu, muszą być zamykane na klucz bez potrzeby odkręcania wkrętów, śrub, itp.,</w:t>
            </w:r>
          </w:p>
        </w:tc>
      </w:tr>
      <w:tr w:rsidR="00EE4EF8" w:rsidRPr="00E11EEE" w14:paraId="36487D8A" w14:textId="77777777">
        <w:trPr>
          <w:cantSplit/>
          <w:trHeight w:val="510"/>
        </w:trPr>
        <w:tc>
          <w:tcPr>
            <w:tcW w:w="2550" w:type="dxa"/>
            <w:vMerge/>
            <w:vAlign w:val="center"/>
          </w:tcPr>
          <w:p w14:paraId="16FB553D" w14:textId="77777777" w:rsidR="00EE4EF8" w:rsidRPr="00E11EE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800" w:type="dxa"/>
            <w:tcBorders>
              <w:bottom w:val="single" w:sz="4" w:space="0" w:color="000000"/>
            </w:tcBorders>
            <w:vAlign w:val="center"/>
          </w:tcPr>
          <w:p w14:paraId="4301C752" w14:textId="77777777" w:rsidR="00EE4EF8" w:rsidRPr="00E11EEE"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cała powierzchnia dachu i ścian bocznych izolowana termicznie i akustycznie, </w:t>
            </w:r>
          </w:p>
        </w:tc>
      </w:tr>
      <w:tr w:rsidR="00EE4EF8" w:rsidRPr="00E11EEE" w14:paraId="470A8518" w14:textId="77777777">
        <w:trPr>
          <w:cantSplit/>
          <w:trHeight w:val="510"/>
        </w:trPr>
        <w:tc>
          <w:tcPr>
            <w:tcW w:w="2550" w:type="dxa"/>
            <w:vMerge/>
            <w:vAlign w:val="center"/>
          </w:tcPr>
          <w:p w14:paraId="1604EE6D" w14:textId="77777777" w:rsidR="00EE4EF8" w:rsidRPr="00E11EE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800" w:type="dxa"/>
            <w:tcBorders>
              <w:bottom w:val="single" w:sz="4" w:space="0" w:color="000000"/>
            </w:tcBorders>
            <w:vAlign w:val="center"/>
          </w:tcPr>
          <w:p w14:paraId="563B9686" w14:textId="77777777" w:rsidR="00EE4EF8" w:rsidRPr="00E11EEE"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ściany osłonowe komory silnika w tylnej części nadwozia izolowane termicznie i akustycznie,</w:t>
            </w:r>
          </w:p>
        </w:tc>
      </w:tr>
      <w:tr w:rsidR="00EE4EF8" w:rsidRPr="00E11EEE" w14:paraId="458F04C8" w14:textId="77777777">
        <w:trPr>
          <w:cantSplit/>
          <w:trHeight w:val="510"/>
        </w:trPr>
        <w:tc>
          <w:tcPr>
            <w:tcW w:w="2550" w:type="dxa"/>
            <w:vMerge/>
            <w:vAlign w:val="center"/>
          </w:tcPr>
          <w:p w14:paraId="79A0D191" w14:textId="77777777" w:rsidR="00EE4EF8" w:rsidRPr="00E11EE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800" w:type="dxa"/>
            <w:tcBorders>
              <w:bottom w:val="single" w:sz="4" w:space="0" w:color="000000"/>
            </w:tcBorders>
            <w:vAlign w:val="center"/>
          </w:tcPr>
          <w:p w14:paraId="29949E70" w14:textId="77777777" w:rsidR="00EE4EF8" w:rsidRPr="00E11EEE"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kolorystyka całości wnętrza do uzgodnienia z Zamawiającym przy podpisaniu umowy.</w:t>
            </w:r>
          </w:p>
        </w:tc>
      </w:tr>
      <w:tr w:rsidR="00EE4EF8" w:rsidRPr="00E11EEE" w14:paraId="5E7F55AF" w14:textId="77777777" w:rsidTr="00751A8F">
        <w:trPr>
          <w:cantSplit/>
          <w:trHeight w:val="510"/>
        </w:trPr>
        <w:tc>
          <w:tcPr>
            <w:tcW w:w="2550" w:type="dxa"/>
            <w:vMerge/>
            <w:vAlign w:val="center"/>
          </w:tcPr>
          <w:p w14:paraId="1AB73B2F" w14:textId="77777777" w:rsidR="00EE4EF8" w:rsidRPr="00E11EE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800" w:type="dxa"/>
            <w:tcBorders>
              <w:bottom w:val="single" w:sz="4" w:space="0" w:color="000000"/>
            </w:tcBorders>
            <w:vAlign w:val="center"/>
          </w:tcPr>
          <w:p w14:paraId="02663B57" w14:textId="547BBA4C" w:rsidR="00EE4EF8" w:rsidRPr="00E11EEE" w:rsidRDefault="00542B6E" w:rsidP="00E11EEE">
            <w:pPr>
              <w:tabs>
                <w:tab w:val="center" w:pos="349"/>
                <w:tab w:val="right" w:pos="9072"/>
              </w:tabs>
              <w:spacing w:line="276" w:lineRule="auto"/>
              <w:ind w:left="0" w:hanging="2"/>
              <w:jc w:val="both"/>
              <w:rPr>
                <w:rFonts w:asciiTheme="majorHAnsi" w:eastAsia="Times New Roman" w:hAnsiTheme="majorHAnsi" w:cstheme="majorHAnsi"/>
                <w:sz w:val="16"/>
                <w:szCs w:val="16"/>
              </w:rPr>
            </w:pPr>
            <w:r w:rsidRPr="00E11EEE">
              <w:rPr>
                <w:rFonts w:asciiTheme="majorHAnsi" w:eastAsia="Times New Roman" w:hAnsiTheme="majorHAnsi" w:cstheme="majorHAnsi"/>
                <w:sz w:val="16"/>
                <w:szCs w:val="16"/>
              </w:rPr>
              <w:t>j)</w:t>
            </w:r>
            <w:r w:rsidRPr="00E11EEE">
              <w:rPr>
                <w:rFonts w:asciiTheme="majorHAnsi" w:eastAsia="Times New Roman" w:hAnsiTheme="majorHAnsi" w:cstheme="majorHAnsi"/>
                <w:sz w:val="14"/>
                <w:szCs w:val="14"/>
              </w:rPr>
              <w:t xml:space="preserve">        </w:t>
            </w:r>
            <w:r w:rsidRPr="00E11EEE">
              <w:rPr>
                <w:rFonts w:asciiTheme="majorHAnsi" w:eastAsia="Times New Roman" w:hAnsiTheme="majorHAnsi" w:cstheme="majorHAnsi"/>
                <w:sz w:val="16"/>
                <w:szCs w:val="16"/>
              </w:rPr>
              <w:t>w obrębie każdego siedzenia specjalnego oraz w strefie przeznaczonej dla osób niepełnosprawnych, zainstalowany przycisk uruchamiający system komunikacji pomiędzy pasażerami a kierowcą w sytuacjach nadzwyczajnych i</w:t>
            </w:r>
            <w:r w:rsidR="00AF6253" w:rsidRPr="00E11EEE">
              <w:rPr>
                <w:rFonts w:asciiTheme="majorHAnsi" w:eastAsia="Times New Roman" w:hAnsiTheme="majorHAnsi" w:cstheme="majorHAnsi"/>
                <w:sz w:val="16"/>
                <w:szCs w:val="16"/>
              </w:rPr>
              <w:t> </w:t>
            </w:r>
            <w:r w:rsidRPr="00E11EEE">
              <w:rPr>
                <w:rFonts w:asciiTheme="majorHAnsi" w:eastAsia="Times New Roman" w:hAnsiTheme="majorHAnsi" w:cstheme="majorHAnsi"/>
                <w:sz w:val="16"/>
                <w:szCs w:val="16"/>
              </w:rPr>
              <w:t>awaryjnych, który powinien:</w:t>
            </w:r>
          </w:p>
          <w:p w14:paraId="26FF341A" w14:textId="77777777" w:rsidR="00EE4EF8" w:rsidRPr="00E11EEE" w:rsidRDefault="00542B6E" w:rsidP="00E11EEE">
            <w:pPr>
              <w:tabs>
                <w:tab w:val="center" w:pos="349"/>
                <w:tab w:val="right" w:pos="9072"/>
              </w:tabs>
              <w:spacing w:line="276" w:lineRule="auto"/>
              <w:ind w:left="0" w:hanging="2"/>
              <w:jc w:val="both"/>
              <w:rPr>
                <w:rFonts w:asciiTheme="majorHAnsi" w:eastAsia="Times New Roman" w:hAnsiTheme="majorHAnsi" w:cstheme="majorHAnsi"/>
                <w:sz w:val="16"/>
                <w:szCs w:val="16"/>
              </w:rPr>
            </w:pPr>
            <w:r w:rsidRPr="00E11EEE">
              <w:rPr>
                <w:rFonts w:asciiTheme="majorHAnsi" w:eastAsia="Times New Roman" w:hAnsiTheme="majorHAnsi" w:cstheme="majorHAnsi"/>
                <w:sz w:val="16"/>
                <w:szCs w:val="16"/>
              </w:rPr>
              <w:t>- dać się uruchomić przy pomocy dłoni,</w:t>
            </w:r>
          </w:p>
          <w:p w14:paraId="277E8578" w14:textId="77777777" w:rsidR="00EE4EF8" w:rsidRPr="00E11EEE" w:rsidRDefault="00542B6E" w:rsidP="00E11EEE">
            <w:pPr>
              <w:tabs>
                <w:tab w:val="center" w:pos="349"/>
                <w:tab w:val="right" w:pos="9072"/>
              </w:tabs>
              <w:spacing w:line="276" w:lineRule="auto"/>
              <w:ind w:left="0" w:hanging="2"/>
              <w:jc w:val="both"/>
              <w:rPr>
                <w:rFonts w:asciiTheme="majorHAnsi" w:eastAsia="Times New Roman" w:hAnsiTheme="majorHAnsi" w:cstheme="majorHAnsi"/>
                <w:sz w:val="16"/>
                <w:szCs w:val="16"/>
              </w:rPr>
            </w:pPr>
            <w:r w:rsidRPr="00E11EEE">
              <w:rPr>
                <w:rFonts w:asciiTheme="majorHAnsi" w:eastAsia="Times New Roman" w:hAnsiTheme="majorHAnsi" w:cstheme="majorHAnsi"/>
                <w:sz w:val="16"/>
                <w:szCs w:val="16"/>
              </w:rPr>
              <w:t>- odróżniać się od tła kolorem kontrastującym,</w:t>
            </w:r>
          </w:p>
          <w:p w14:paraId="3BD303AB" w14:textId="77777777" w:rsidR="00EE4EF8" w:rsidRPr="00E11EEE" w:rsidRDefault="00542B6E" w:rsidP="00E11EEE">
            <w:pPr>
              <w:tabs>
                <w:tab w:val="center" w:pos="349"/>
                <w:tab w:val="right" w:pos="9072"/>
              </w:tabs>
              <w:spacing w:line="276" w:lineRule="auto"/>
              <w:ind w:left="0" w:hanging="2"/>
              <w:jc w:val="both"/>
              <w:rPr>
                <w:rFonts w:asciiTheme="majorHAnsi" w:eastAsia="Times New Roman" w:hAnsiTheme="majorHAnsi" w:cstheme="majorHAnsi"/>
                <w:sz w:val="16"/>
                <w:szCs w:val="16"/>
              </w:rPr>
            </w:pPr>
            <w:r w:rsidRPr="00E11EEE">
              <w:rPr>
                <w:rFonts w:asciiTheme="majorHAnsi" w:eastAsia="Times New Roman" w:hAnsiTheme="majorHAnsi" w:cstheme="majorHAnsi"/>
                <w:sz w:val="16"/>
                <w:szCs w:val="16"/>
              </w:rPr>
              <w:t>- spowodować uruchomienie sygnału dźwiękowego,</w:t>
            </w:r>
          </w:p>
          <w:p w14:paraId="29407E01" w14:textId="77777777" w:rsidR="00EE4EF8" w:rsidRPr="00E11EEE" w:rsidRDefault="00542B6E" w:rsidP="00E11EEE">
            <w:pPr>
              <w:tabs>
                <w:tab w:val="center" w:pos="349"/>
                <w:tab w:val="right" w:pos="9072"/>
              </w:tabs>
              <w:spacing w:line="276" w:lineRule="auto"/>
              <w:ind w:left="0" w:hanging="2"/>
              <w:jc w:val="both"/>
              <w:rPr>
                <w:rFonts w:asciiTheme="majorHAnsi" w:eastAsia="Times New Roman" w:hAnsiTheme="majorHAnsi" w:cstheme="majorHAnsi"/>
                <w:sz w:val="16"/>
                <w:szCs w:val="16"/>
              </w:rPr>
            </w:pPr>
            <w:r w:rsidRPr="00E11EEE">
              <w:rPr>
                <w:rFonts w:asciiTheme="majorHAnsi" w:eastAsia="Times New Roman" w:hAnsiTheme="majorHAnsi" w:cstheme="majorHAnsi"/>
                <w:sz w:val="16"/>
                <w:szCs w:val="16"/>
              </w:rPr>
              <w:t>- mieć wizualne potwierdzenie użycia.</w:t>
            </w:r>
          </w:p>
          <w:p w14:paraId="2A2EBFC3" w14:textId="77777777" w:rsidR="00EE4EF8" w:rsidRPr="00E11EEE" w:rsidRDefault="00542B6E" w:rsidP="00E11EEE">
            <w:p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sz w:val="16"/>
                <w:szCs w:val="16"/>
              </w:rPr>
            </w:pPr>
            <w:r w:rsidRPr="00E11EEE">
              <w:rPr>
                <w:rFonts w:asciiTheme="majorHAnsi" w:eastAsia="Times New Roman" w:hAnsiTheme="majorHAnsi" w:cstheme="majorHAnsi"/>
                <w:sz w:val="16"/>
                <w:szCs w:val="16"/>
              </w:rPr>
              <w:t>- informujący kierowcę min. o zamiarze wysiadania przez osobę niepełnosprawną.</w:t>
            </w:r>
          </w:p>
        </w:tc>
      </w:tr>
      <w:tr w:rsidR="00EE4EF8" w:rsidRPr="00E11EEE" w14:paraId="68BAB16A" w14:textId="77777777">
        <w:trPr>
          <w:cantSplit/>
          <w:trHeight w:val="988"/>
        </w:trPr>
        <w:tc>
          <w:tcPr>
            <w:tcW w:w="2550" w:type="dxa"/>
            <w:vMerge w:val="restart"/>
            <w:vAlign w:val="center"/>
          </w:tcPr>
          <w:p w14:paraId="5606FD1B" w14:textId="77777777" w:rsidR="00EE4EF8" w:rsidRPr="00E11EE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10.6. Siedzenia:</w:t>
            </w:r>
          </w:p>
        </w:tc>
        <w:tc>
          <w:tcPr>
            <w:tcW w:w="7800" w:type="dxa"/>
            <w:vAlign w:val="center"/>
          </w:tcPr>
          <w:p w14:paraId="6528C92D" w14:textId="77777777" w:rsidR="00EE4EF8" w:rsidRPr="00E11EEE" w:rsidRDefault="00542B6E">
            <w:pPr>
              <w:numPr>
                <w:ilvl w:val="0"/>
                <w:numId w:val="35"/>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o budowie modułowej, wykonane z tworzywa sztucznego na szkielecie stalowym (lub z tworzywa sztucznego) </w:t>
            </w:r>
            <w:r w:rsidRPr="00E11EEE">
              <w:rPr>
                <w:rFonts w:asciiTheme="majorHAnsi" w:eastAsia="Times New Roman" w:hAnsiTheme="majorHAnsi" w:cstheme="majorHAnsi"/>
                <w:color w:val="000000"/>
                <w:sz w:val="16"/>
                <w:szCs w:val="16"/>
              </w:rPr>
              <w:br/>
              <w:t xml:space="preserve">z możliwością łatwego demontażu i montażu, ergonomiczne, wandaloodporne, tj. o powierzchniach utrudniających naniesienie napisów typu „graffiti” z wkładką tapicerską na całej powierzchni (oparcie </w:t>
            </w:r>
            <w:r w:rsidRPr="00E11EEE">
              <w:rPr>
                <w:rFonts w:asciiTheme="majorHAnsi" w:eastAsia="Times New Roman" w:hAnsiTheme="majorHAnsi" w:cstheme="majorHAnsi"/>
                <w:color w:val="000000"/>
                <w:sz w:val="16"/>
                <w:szCs w:val="16"/>
              </w:rPr>
              <w:br/>
              <w:t>i siedzisko),</w:t>
            </w:r>
          </w:p>
        </w:tc>
      </w:tr>
      <w:tr w:rsidR="00EE4EF8" w:rsidRPr="00E11EEE" w14:paraId="75AC6448" w14:textId="77777777">
        <w:trPr>
          <w:cantSplit/>
          <w:trHeight w:val="397"/>
        </w:trPr>
        <w:tc>
          <w:tcPr>
            <w:tcW w:w="2550" w:type="dxa"/>
            <w:vMerge/>
            <w:vAlign w:val="center"/>
          </w:tcPr>
          <w:p w14:paraId="5D352931"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800" w:type="dxa"/>
            <w:vAlign w:val="center"/>
          </w:tcPr>
          <w:p w14:paraId="5B7A160A" w14:textId="77777777" w:rsidR="00EE4EF8" w:rsidRPr="00E11EEE" w:rsidRDefault="00542B6E">
            <w:pPr>
              <w:numPr>
                <w:ilvl w:val="0"/>
                <w:numId w:val="35"/>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z uchwytami od strony przejścia,</w:t>
            </w:r>
          </w:p>
        </w:tc>
      </w:tr>
      <w:tr w:rsidR="00EE4EF8" w:rsidRPr="00E11EEE" w14:paraId="3F98EB95" w14:textId="77777777">
        <w:trPr>
          <w:cantSplit/>
          <w:trHeight w:val="510"/>
        </w:trPr>
        <w:tc>
          <w:tcPr>
            <w:tcW w:w="2550" w:type="dxa"/>
            <w:vMerge/>
            <w:vAlign w:val="center"/>
          </w:tcPr>
          <w:p w14:paraId="71901883"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800" w:type="dxa"/>
            <w:vAlign w:val="center"/>
          </w:tcPr>
          <w:p w14:paraId="40094B42" w14:textId="77777777" w:rsidR="00EE4EF8" w:rsidRPr="00E11EEE" w:rsidRDefault="00542B6E">
            <w:pPr>
              <w:numPr>
                <w:ilvl w:val="0"/>
                <w:numId w:val="35"/>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kolorystyka i wzór siedzeń do uzgodnienia z Zamawiającym przy podpisaniu umowy, </w:t>
            </w:r>
          </w:p>
        </w:tc>
      </w:tr>
      <w:tr w:rsidR="00EE4EF8" w:rsidRPr="00E11EEE" w14:paraId="4F60650C" w14:textId="77777777">
        <w:trPr>
          <w:cantSplit/>
          <w:trHeight w:val="947"/>
        </w:trPr>
        <w:tc>
          <w:tcPr>
            <w:tcW w:w="2550" w:type="dxa"/>
            <w:vMerge/>
            <w:vAlign w:val="center"/>
          </w:tcPr>
          <w:p w14:paraId="68928D57"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800" w:type="dxa"/>
            <w:tcBorders>
              <w:bottom w:val="single" w:sz="4" w:space="0" w:color="000000"/>
            </w:tcBorders>
            <w:vAlign w:val="center"/>
          </w:tcPr>
          <w:p w14:paraId="5945371E" w14:textId="77777777" w:rsidR="00EE4EF8" w:rsidRPr="00E11EEE" w:rsidRDefault="00542B6E">
            <w:pPr>
              <w:numPr>
                <w:ilvl w:val="0"/>
                <w:numId w:val="35"/>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w obrębie miejsc siedzących, przed którymi nie znajdują się inne miejsca siedzące zwrócone w tym samym kierunku (z poręczą umożliwiającą przytrzymanie się przy wstawaniu), muszą zostać zamontowane poręcze </w:t>
            </w:r>
            <w:r w:rsidRPr="00E11EEE">
              <w:rPr>
                <w:rFonts w:asciiTheme="majorHAnsi" w:eastAsia="Times New Roman" w:hAnsiTheme="majorHAnsi" w:cstheme="majorHAnsi"/>
                <w:color w:val="000000"/>
                <w:sz w:val="16"/>
                <w:szCs w:val="16"/>
              </w:rPr>
              <w:br/>
              <w:t>(na ścianie bocznej lub elementach zabudowy wnętrza) ułatwiające opuszczenie miejsca siedzącego,</w:t>
            </w:r>
          </w:p>
        </w:tc>
      </w:tr>
      <w:tr w:rsidR="00EE4EF8" w:rsidRPr="00E11EEE" w14:paraId="52C7864F" w14:textId="77777777">
        <w:trPr>
          <w:cantSplit/>
          <w:trHeight w:val="680"/>
        </w:trPr>
        <w:tc>
          <w:tcPr>
            <w:tcW w:w="2550" w:type="dxa"/>
            <w:vMerge/>
            <w:vAlign w:val="center"/>
          </w:tcPr>
          <w:p w14:paraId="40114D75"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800" w:type="dxa"/>
            <w:tcBorders>
              <w:bottom w:val="single" w:sz="4" w:space="0" w:color="000000"/>
            </w:tcBorders>
            <w:vAlign w:val="center"/>
          </w:tcPr>
          <w:p w14:paraId="72D56202" w14:textId="77777777" w:rsidR="00EE4EF8" w:rsidRPr="00E11EEE" w:rsidRDefault="00542B6E">
            <w:pPr>
              <w:numPr>
                <w:ilvl w:val="0"/>
                <w:numId w:val="35"/>
              </w:numPr>
              <w:pBdr>
                <w:top w:val="nil"/>
                <w:left w:val="nil"/>
                <w:bottom w:val="nil"/>
                <w:right w:val="nil"/>
                <w:between w:val="nil"/>
              </w:pBdr>
              <w:tabs>
                <w:tab w:val="center" w:pos="349"/>
                <w:tab w:val="right" w:pos="9072"/>
              </w:tabs>
              <w:spacing w:line="240" w:lineRule="auto"/>
              <w:ind w:left="0" w:right="72"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Zamawiający wymaga zastosowania następującego materiału obiciowego:</w:t>
            </w:r>
          </w:p>
          <w:p w14:paraId="7F1DE521" w14:textId="77777777" w:rsidR="00EE4EF8" w:rsidRPr="00E11EEE" w:rsidRDefault="00542B6E">
            <w:pPr>
              <w:numPr>
                <w:ilvl w:val="0"/>
                <w:numId w:val="1"/>
              </w:numPr>
              <w:pBdr>
                <w:top w:val="nil"/>
                <w:left w:val="nil"/>
                <w:bottom w:val="nil"/>
                <w:right w:val="nil"/>
                <w:between w:val="nil"/>
              </w:pBdr>
              <w:tabs>
                <w:tab w:val="center" w:pos="349"/>
                <w:tab w:val="right" w:pos="9072"/>
              </w:tabs>
              <w:spacing w:line="240" w:lineRule="auto"/>
              <w:ind w:left="0" w:right="72"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dla siedzeń normalnych: 9322 </w:t>
            </w:r>
            <w:proofErr w:type="spellStart"/>
            <w:r w:rsidRPr="00E11EEE">
              <w:rPr>
                <w:rFonts w:asciiTheme="majorHAnsi" w:eastAsia="Times New Roman" w:hAnsiTheme="majorHAnsi" w:cstheme="majorHAnsi"/>
                <w:color w:val="000000"/>
                <w:sz w:val="16"/>
                <w:szCs w:val="16"/>
              </w:rPr>
              <w:t>Saverno</w:t>
            </w:r>
            <w:proofErr w:type="spellEnd"/>
            <w:r w:rsidRPr="00E11EEE">
              <w:rPr>
                <w:rFonts w:asciiTheme="majorHAnsi" w:eastAsia="Times New Roman" w:hAnsiTheme="majorHAnsi" w:cstheme="majorHAnsi"/>
                <w:color w:val="000000"/>
                <w:sz w:val="16"/>
                <w:szCs w:val="16"/>
              </w:rPr>
              <w:t xml:space="preserve"> ECE, kolor – 6998 </w:t>
            </w:r>
            <w:proofErr w:type="spellStart"/>
            <w:r w:rsidRPr="00E11EEE">
              <w:rPr>
                <w:rFonts w:asciiTheme="majorHAnsi" w:eastAsia="Times New Roman" w:hAnsiTheme="majorHAnsi" w:cstheme="majorHAnsi"/>
                <w:color w:val="000000"/>
                <w:sz w:val="16"/>
                <w:szCs w:val="16"/>
              </w:rPr>
              <w:t>blau</w:t>
            </w:r>
            <w:proofErr w:type="spellEnd"/>
            <w:r w:rsidRPr="00E11EEE">
              <w:rPr>
                <w:rFonts w:asciiTheme="majorHAnsi" w:eastAsia="Times New Roman" w:hAnsiTheme="majorHAnsi" w:cstheme="majorHAnsi"/>
                <w:color w:val="000000"/>
                <w:sz w:val="16"/>
                <w:szCs w:val="16"/>
              </w:rPr>
              <w:t>,</w:t>
            </w:r>
          </w:p>
          <w:p w14:paraId="38EC0D50" w14:textId="77777777" w:rsidR="00EE4EF8" w:rsidRPr="00E11EEE" w:rsidRDefault="00542B6E">
            <w:pPr>
              <w:numPr>
                <w:ilvl w:val="0"/>
                <w:numId w:val="1"/>
              </w:numPr>
              <w:pBdr>
                <w:top w:val="nil"/>
                <w:left w:val="nil"/>
                <w:bottom w:val="nil"/>
                <w:right w:val="nil"/>
                <w:between w:val="nil"/>
              </w:pBdr>
              <w:tabs>
                <w:tab w:val="center" w:pos="349"/>
                <w:tab w:val="right" w:pos="9072"/>
              </w:tabs>
              <w:spacing w:line="240" w:lineRule="auto"/>
              <w:ind w:left="0" w:right="72"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dla siedzeń specjalnych: 9322 </w:t>
            </w:r>
            <w:proofErr w:type="spellStart"/>
            <w:r w:rsidRPr="00E11EEE">
              <w:rPr>
                <w:rFonts w:asciiTheme="majorHAnsi" w:eastAsia="Times New Roman" w:hAnsiTheme="majorHAnsi" w:cstheme="majorHAnsi"/>
                <w:color w:val="000000"/>
                <w:sz w:val="16"/>
                <w:szCs w:val="16"/>
              </w:rPr>
              <w:t>Saverno</w:t>
            </w:r>
            <w:proofErr w:type="spellEnd"/>
            <w:r w:rsidRPr="00E11EEE">
              <w:rPr>
                <w:rFonts w:asciiTheme="majorHAnsi" w:eastAsia="Times New Roman" w:hAnsiTheme="majorHAnsi" w:cstheme="majorHAnsi"/>
                <w:color w:val="000000"/>
                <w:sz w:val="16"/>
                <w:szCs w:val="16"/>
              </w:rPr>
              <w:t xml:space="preserve"> ECE, kolor – 6791 </w:t>
            </w:r>
            <w:proofErr w:type="spellStart"/>
            <w:r w:rsidRPr="00E11EEE">
              <w:rPr>
                <w:rFonts w:asciiTheme="majorHAnsi" w:eastAsia="Times New Roman" w:hAnsiTheme="majorHAnsi" w:cstheme="majorHAnsi"/>
                <w:color w:val="000000"/>
                <w:sz w:val="16"/>
                <w:szCs w:val="16"/>
              </w:rPr>
              <w:t>grau</w:t>
            </w:r>
            <w:proofErr w:type="spellEnd"/>
            <w:r w:rsidRPr="00E11EEE">
              <w:rPr>
                <w:rFonts w:asciiTheme="majorHAnsi" w:eastAsia="Times New Roman" w:hAnsiTheme="majorHAnsi" w:cstheme="majorHAnsi"/>
                <w:color w:val="000000"/>
                <w:sz w:val="16"/>
                <w:szCs w:val="16"/>
              </w:rPr>
              <w:t>,</w:t>
            </w:r>
          </w:p>
        </w:tc>
      </w:tr>
    </w:tbl>
    <w:p w14:paraId="4B787325"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b"/>
        <w:tblW w:w="1029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40"/>
      </w:tblGrid>
      <w:tr w:rsidR="00EE4EF8" w:rsidRPr="00E11EEE" w14:paraId="481B0C0E" w14:textId="77777777">
        <w:trPr>
          <w:trHeight w:val="1531"/>
        </w:trPr>
        <w:tc>
          <w:tcPr>
            <w:tcW w:w="2550" w:type="dxa"/>
            <w:shd w:val="clear" w:color="auto" w:fill="D9D9D9"/>
            <w:vAlign w:val="center"/>
          </w:tcPr>
          <w:p w14:paraId="66E6223D" w14:textId="77777777" w:rsidR="00EE4EF8" w:rsidRPr="00E11EEE" w:rsidRDefault="00542B6E">
            <w:pPr>
              <w:keepNext/>
              <w:pBdr>
                <w:top w:val="nil"/>
                <w:left w:val="nil"/>
                <w:bottom w:val="nil"/>
                <w:right w:val="nil"/>
                <w:between w:val="nil"/>
              </w:pBdr>
              <w:spacing w:line="240" w:lineRule="auto"/>
              <w:ind w:left="0" w:hanging="2"/>
              <w:jc w:val="center"/>
              <w:rPr>
                <w:rFonts w:asciiTheme="majorHAnsi" w:eastAsia="Times New Roman" w:hAnsiTheme="majorHAnsi" w:cstheme="majorHAnsi"/>
                <w:b/>
                <w:color w:val="000000"/>
                <w:sz w:val="20"/>
                <w:szCs w:val="20"/>
              </w:rPr>
            </w:pPr>
            <w:r w:rsidRPr="00E11EEE">
              <w:rPr>
                <w:rFonts w:asciiTheme="majorHAnsi" w:eastAsia="Times New Roman" w:hAnsiTheme="majorHAnsi" w:cstheme="majorHAnsi"/>
                <w:b/>
                <w:color w:val="000000"/>
                <w:sz w:val="20"/>
                <w:szCs w:val="20"/>
              </w:rPr>
              <w:t>Opis parametrów</w:t>
            </w:r>
          </w:p>
        </w:tc>
        <w:tc>
          <w:tcPr>
            <w:tcW w:w="7740" w:type="dxa"/>
            <w:shd w:val="clear" w:color="auto" w:fill="D9D9D9"/>
            <w:vAlign w:val="center"/>
          </w:tcPr>
          <w:p w14:paraId="25BC6929" w14:textId="77777777" w:rsidR="00EE4EF8" w:rsidRPr="00E11EEE"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E11EEE">
              <w:rPr>
                <w:rFonts w:asciiTheme="majorHAnsi" w:eastAsia="Times New Roman" w:hAnsiTheme="majorHAnsi" w:cstheme="majorHAnsi"/>
                <w:b/>
                <w:color w:val="000000"/>
                <w:sz w:val="20"/>
                <w:szCs w:val="20"/>
              </w:rPr>
              <w:t xml:space="preserve">Zakres wymagań, określony przez Zamawiającego, który muszą spełniać autobusy </w:t>
            </w:r>
          </w:p>
        </w:tc>
      </w:tr>
      <w:tr w:rsidR="00EE4EF8" w:rsidRPr="00E11EEE" w14:paraId="2460CE33" w14:textId="77777777">
        <w:trPr>
          <w:trHeight w:val="227"/>
        </w:trPr>
        <w:tc>
          <w:tcPr>
            <w:tcW w:w="2550" w:type="dxa"/>
            <w:shd w:val="clear" w:color="auto" w:fill="808080"/>
            <w:vAlign w:val="center"/>
          </w:tcPr>
          <w:p w14:paraId="50AA5DD6" w14:textId="77777777" w:rsidR="00EE4EF8" w:rsidRPr="00E11EEE" w:rsidRDefault="00542B6E">
            <w:pPr>
              <w:keepNext/>
              <w:pBdr>
                <w:top w:val="nil"/>
                <w:left w:val="nil"/>
                <w:bottom w:val="nil"/>
                <w:right w:val="nil"/>
                <w:between w:val="nil"/>
              </w:pBdr>
              <w:spacing w:line="240" w:lineRule="auto"/>
              <w:jc w:val="center"/>
              <w:rPr>
                <w:rFonts w:asciiTheme="majorHAnsi" w:eastAsia="Times New Roman" w:hAnsiTheme="majorHAnsi" w:cstheme="majorHAnsi"/>
                <w:b/>
                <w:color w:val="000000"/>
                <w:sz w:val="12"/>
                <w:szCs w:val="12"/>
              </w:rPr>
            </w:pPr>
            <w:r w:rsidRPr="00E11EEE">
              <w:rPr>
                <w:rFonts w:asciiTheme="majorHAnsi" w:eastAsia="Times New Roman" w:hAnsiTheme="majorHAnsi" w:cstheme="majorHAnsi"/>
                <w:b/>
                <w:color w:val="000000"/>
                <w:sz w:val="12"/>
                <w:szCs w:val="12"/>
              </w:rPr>
              <w:t>1</w:t>
            </w:r>
          </w:p>
        </w:tc>
        <w:tc>
          <w:tcPr>
            <w:tcW w:w="7740" w:type="dxa"/>
            <w:shd w:val="clear" w:color="auto" w:fill="808080"/>
            <w:vAlign w:val="center"/>
          </w:tcPr>
          <w:p w14:paraId="32DEB209" w14:textId="77777777" w:rsidR="00EE4EF8" w:rsidRPr="00E11EEE" w:rsidRDefault="00542B6E">
            <w:pPr>
              <w:pBdr>
                <w:top w:val="nil"/>
                <w:left w:val="nil"/>
                <w:bottom w:val="nil"/>
                <w:right w:val="nil"/>
                <w:between w:val="nil"/>
              </w:pBdr>
              <w:spacing w:line="240" w:lineRule="auto"/>
              <w:jc w:val="center"/>
              <w:rPr>
                <w:rFonts w:asciiTheme="majorHAnsi" w:eastAsia="Times New Roman" w:hAnsiTheme="majorHAnsi" w:cstheme="majorHAnsi"/>
                <w:color w:val="000000"/>
                <w:sz w:val="12"/>
                <w:szCs w:val="12"/>
              </w:rPr>
            </w:pPr>
            <w:r w:rsidRPr="00E11EEE">
              <w:rPr>
                <w:rFonts w:asciiTheme="majorHAnsi" w:eastAsia="Times New Roman" w:hAnsiTheme="majorHAnsi" w:cstheme="majorHAnsi"/>
                <w:b/>
                <w:color w:val="000000"/>
                <w:sz w:val="12"/>
                <w:szCs w:val="12"/>
              </w:rPr>
              <w:t>2</w:t>
            </w:r>
          </w:p>
        </w:tc>
      </w:tr>
      <w:tr w:rsidR="00EE4EF8" w:rsidRPr="00E11EEE" w14:paraId="3447839E" w14:textId="77777777">
        <w:trPr>
          <w:cantSplit/>
          <w:trHeight w:val="454"/>
        </w:trPr>
        <w:tc>
          <w:tcPr>
            <w:tcW w:w="10290" w:type="dxa"/>
            <w:gridSpan w:val="2"/>
            <w:shd w:val="clear" w:color="auto" w:fill="DFDFDF"/>
            <w:vAlign w:val="center"/>
          </w:tcPr>
          <w:p w14:paraId="30D34695" w14:textId="77777777" w:rsidR="00EE4EF8" w:rsidRPr="00E11EEE"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E11EEE">
              <w:rPr>
                <w:rFonts w:asciiTheme="majorHAnsi" w:eastAsia="Times New Roman" w:hAnsiTheme="majorHAnsi" w:cstheme="majorHAnsi"/>
                <w:b/>
                <w:color w:val="000000"/>
                <w:sz w:val="20"/>
                <w:szCs w:val="20"/>
              </w:rPr>
              <w:t>c.d. 10. Wyposażenie wnętrza.</w:t>
            </w:r>
          </w:p>
        </w:tc>
      </w:tr>
      <w:tr w:rsidR="00EE4EF8" w:rsidRPr="00E11EEE" w14:paraId="4AF3358B" w14:textId="77777777">
        <w:trPr>
          <w:cantSplit/>
          <w:trHeight w:val="397"/>
        </w:trPr>
        <w:tc>
          <w:tcPr>
            <w:tcW w:w="2550" w:type="dxa"/>
            <w:vMerge w:val="restart"/>
            <w:vAlign w:val="center"/>
          </w:tcPr>
          <w:p w14:paraId="369114CC" w14:textId="77777777" w:rsidR="00EE4EF8" w:rsidRPr="00E11EE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10.7. Wyposażenie ruchome pojazdu:</w:t>
            </w:r>
          </w:p>
        </w:tc>
        <w:tc>
          <w:tcPr>
            <w:tcW w:w="7740" w:type="dxa"/>
            <w:tcBorders>
              <w:bottom w:val="single" w:sz="4" w:space="0" w:color="000000"/>
            </w:tcBorders>
            <w:vAlign w:val="center"/>
          </w:tcPr>
          <w:p w14:paraId="76D7AC20" w14:textId="77777777" w:rsidR="00EE4EF8" w:rsidRPr="00E11EEE" w:rsidRDefault="00542B6E">
            <w:pPr>
              <w:numPr>
                <w:ilvl w:val="0"/>
                <w:numId w:val="28"/>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trójkąt ostrzegawczy,</w:t>
            </w:r>
          </w:p>
        </w:tc>
      </w:tr>
      <w:tr w:rsidR="00EE4EF8" w:rsidRPr="00E11EEE" w14:paraId="4A513B4E" w14:textId="77777777">
        <w:trPr>
          <w:cantSplit/>
          <w:trHeight w:val="397"/>
        </w:trPr>
        <w:tc>
          <w:tcPr>
            <w:tcW w:w="2550" w:type="dxa"/>
            <w:vMerge/>
            <w:vAlign w:val="center"/>
          </w:tcPr>
          <w:p w14:paraId="6F5A0151"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vAlign w:val="center"/>
          </w:tcPr>
          <w:p w14:paraId="6AF168E0" w14:textId="77777777" w:rsidR="00EE4EF8" w:rsidRPr="00E11EEE" w:rsidRDefault="00542B6E">
            <w:pPr>
              <w:numPr>
                <w:ilvl w:val="0"/>
                <w:numId w:val="28"/>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apteczka,</w:t>
            </w:r>
          </w:p>
        </w:tc>
      </w:tr>
      <w:tr w:rsidR="00EE4EF8" w:rsidRPr="00E11EEE" w14:paraId="56937376" w14:textId="77777777">
        <w:trPr>
          <w:cantSplit/>
          <w:trHeight w:val="397"/>
        </w:trPr>
        <w:tc>
          <w:tcPr>
            <w:tcW w:w="2550" w:type="dxa"/>
            <w:vMerge/>
            <w:vAlign w:val="center"/>
          </w:tcPr>
          <w:p w14:paraId="295D08C3"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vAlign w:val="center"/>
          </w:tcPr>
          <w:p w14:paraId="7125EA1E" w14:textId="77777777" w:rsidR="00EE4EF8" w:rsidRPr="00E11EEE" w:rsidRDefault="00542B6E">
            <w:pPr>
              <w:numPr>
                <w:ilvl w:val="0"/>
                <w:numId w:val="28"/>
              </w:numPr>
              <w:pBdr>
                <w:top w:val="nil"/>
                <w:left w:val="nil"/>
                <w:bottom w:val="nil"/>
                <w:right w:val="nil"/>
                <w:between w:val="nil"/>
              </w:pBdr>
              <w:tabs>
                <w:tab w:val="center" w:pos="349"/>
                <w:tab w:val="right" w:pos="9072"/>
              </w:tabs>
              <w:spacing w:line="240" w:lineRule="auto"/>
              <w:ind w:left="0" w:right="213"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latarka LED z bateriami, </w:t>
            </w:r>
          </w:p>
        </w:tc>
      </w:tr>
      <w:tr w:rsidR="00EE4EF8" w:rsidRPr="00E11EEE" w14:paraId="7A5E7618" w14:textId="77777777">
        <w:trPr>
          <w:cantSplit/>
          <w:trHeight w:val="397"/>
        </w:trPr>
        <w:tc>
          <w:tcPr>
            <w:tcW w:w="2550" w:type="dxa"/>
            <w:vMerge/>
            <w:vAlign w:val="center"/>
          </w:tcPr>
          <w:p w14:paraId="71C16BBA"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vAlign w:val="center"/>
          </w:tcPr>
          <w:p w14:paraId="244EB40F" w14:textId="77777777" w:rsidR="00EE4EF8" w:rsidRPr="00E11EEE" w:rsidRDefault="00542B6E">
            <w:pPr>
              <w:numPr>
                <w:ilvl w:val="0"/>
                <w:numId w:val="28"/>
              </w:numPr>
              <w:pBdr>
                <w:top w:val="nil"/>
                <w:left w:val="nil"/>
                <w:bottom w:val="nil"/>
                <w:right w:val="nil"/>
                <w:between w:val="nil"/>
              </w:pBdr>
              <w:tabs>
                <w:tab w:val="center" w:pos="349"/>
                <w:tab w:val="right" w:pos="9072"/>
              </w:tabs>
              <w:spacing w:line="240" w:lineRule="auto"/>
              <w:ind w:left="0" w:right="213"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kamizelka ostrzegawcza, </w:t>
            </w:r>
          </w:p>
        </w:tc>
      </w:tr>
      <w:tr w:rsidR="00EE4EF8" w:rsidRPr="00E11EEE" w14:paraId="0B4D2A53" w14:textId="77777777" w:rsidTr="007272E3">
        <w:trPr>
          <w:cantSplit/>
          <w:trHeight w:val="719"/>
        </w:trPr>
        <w:tc>
          <w:tcPr>
            <w:tcW w:w="2550" w:type="dxa"/>
            <w:vMerge/>
            <w:vAlign w:val="center"/>
          </w:tcPr>
          <w:p w14:paraId="14E55DF9"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vAlign w:val="center"/>
          </w:tcPr>
          <w:p w14:paraId="3E52D89F" w14:textId="77777777" w:rsidR="00EE4EF8" w:rsidRPr="00E11EEE" w:rsidRDefault="00542B6E">
            <w:pPr>
              <w:numPr>
                <w:ilvl w:val="0"/>
                <w:numId w:val="28"/>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dwie gaśnice typu GP-4 lub równoważne, jedna umocowana na ścianie kabiny kierowcy, druga z przodu </w:t>
            </w:r>
            <w:r w:rsidRPr="00E11EEE">
              <w:rPr>
                <w:rFonts w:asciiTheme="majorHAnsi" w:eastAsia="Times New Roman" w:hAnsiTheme="majorHAnsi" w:cstheme="majorHAnsi"/>
                <w:color w:val="000000"/>
                <w:sz w:val="16"/>
                <w:szCs w:val="16"/>
              </w:rPr>
              <w:br/>
              <w:t>w przestrzeni pasażerskiej, lub obie w obrębie kabiny kierowcy, w zasięgu jego wzroku,</w:t>
            </w:r>
          </w:p>
        </w:tc>
      </w:tr>
      <w:tr w:rsidR="00EE4EF8" w:rsidRPr="00E11EEE" w14:paraId="59C50462" w14:textId="77777777">
        <w:trPr>
          <w:cantSplit/>
          <w:trHeight w:val="333"/>
        </w:trPr>
        <w:tc>
          <w:tcPr>
            <w:tcW w:w="2550" w:type="dxa"/>
            <w:vMerge/>
            <w:vAlign w:val="center"/>
          </w:tcPr>
          <w:p w14:paraId="2A5D6E79"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vAlign w:val="center"/>
          </w:tcPr>
          <w:p w14:paraId="5D63D3E6" w14:textId="77777777" w:rsidR="00EE4EF8" w:rsidRPr="00E11EEE" w:rsidRDefault="00542B6E">
            <w:pPr>
              <w:numPr>
                <w:ilvl w:val="0"/>
                <w:numId w:val="28"/>
              </w:numPr>
              <w:pBdr>
                <w:top w:val="nil"/>
                <w:left w:val="nil"/>
                <w:bottom w:val="nil"/>
                <w:right w:val="nil"/>
                <w:between w:val="nil"/>
              </w:pBdr>
              <w:tabs>
                <w:tab w:val="center" w:pos="349"/>
                <w:tab w:val="right" w:pos="9072"/>
              </w:tabs>
              <w:spacing w:line="240" w:lineRule="auto"/>
              <w:ind w:left="0" w:right="213"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dwa kliny pod koła,</w:t>
            </w:r>
          </w:p>
        </w:tc>
      </w:tr>
      <w:tr w:rsidR="00EE4EF8" w:rsidRPr="00E11EEE" w14:paraId="00061E18" w14:textId="77777777">
        <w:trPr>
          <w:cantSplit/>
          <w:trHeight w:val="397"/>
        </w:trPr>
        <w:tc>
          <w:tcPr>
            <w:tcW w:w="2550" w:type="dxa"/>
            <w:vMerge/>
            <w:vAlign w:val="center"/>
          </w:tcPr>
          <w:p w14:paraId="7645F7AB"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vAlign w:val="center"/>
          </w:tcPr>
          <w:p w14:paraId="753B53AE" w14:textId="77777777" w:rsidR="00EE4EF8" w:rsidRPr="00E11EEE" w:rsidRDefault="00542B6E">
            <w:pPr>
              <w:numPr>
                <w:ilvl w:val="0"/>
                <w:numId w:val="28"/>
              </w:numPr>
              <w:pBdr>
                <w:top w:val="nil"/>
                <w:left w:val="nil"/>
                <w:bottom w:val="nil"/>
                <w:right w:val="nil"/>
                <w:between w:val="nil"/>
              </w:pBdr>
              <w:tabs>
                <w:tab w:val="center" w:pos="349"/>
                <w:tab w:val="right" w:pos="9072"/>
              </w:tabs>
              <w:spacing w:line="240" w:lineRule="auto"/>
              <w:ind w:left="0" w:right="213"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haczyk otwierania rampy do wózka inwalidzkiego, usytuowany za fotelem kierowcy,</w:t>
            </w:r>
          </w:p>
        </w:tc>
      </w:tr>
      <w:tr w:rsidR="00EE4EF8" w:rsidRPr="00E11EEE" w14:paraId="60E53A92" w14:textId="77777777">
        <w:trPr>
          <w:cantSplit/>
          <w:trHeight w:val="397"/>
        </w:trPr>
        <w:tc>
          <w:tcPr>
            <w:tcW w:w="2550" w:type="dxa"/>
            <w:vMerge/>
            <w:vAlign w:val="center"/>
          </w:tcPr>
          <w:p w14:paraId="05BD3725"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vAlign w:val="center"/>
          </w:tcPr>
          <w:p w14:paraId="46F9314D" w14:textId="77777777" w:rsidR="00EE4EF8" w:rsidRPr="00E11EEE" w:rsidRDefault="00542B6E">
            <w:pPr>
              <w:numPr>
                <w:ilvl w:val="0"/>
                <w:numId w:val="28"/>
              </w:numPr>
              <w:pBdr>
                <w:top w:val="nil"/>
                <w:left w:val="nil"/>
                <w:bottom w:val="nil"/>
                <w:right w:val="nil"/>
                <w:between w:val="nil"/>
              </w:pBdr>
              <w:tabs>
                <w:tab w:val="center" w:pos="349"/>
                <w:tab w:val="right" w:pos="9072"/>
              </w:tabs>
              <w:spacing w:line="240" w:lineRule="auto"/>
              <w:ind w:left="0" w:right="213"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Zamawiający wymaga dostarczenia autobusów na ogumieniu wielosezonowym,</w:t>
            </w:r>
          </w:p>
        </w:tc>
      </w:tr>
      <w:tr w:rsidR="00EE4EF8" w:rsidRPr="00E11EEE" w14:paraId="763BE399" w14:textId="77777777">
        <w:trPr>
          <w:cantSplit/>
          <w:trHeight w:val="850"/>
        </w:trPr>
        <w:tc>
          <w:tcPr>
            <w:tcW w:w="2550" w:type="dxa"/>
            <w:vMerge/>
            <w:vAlign w:val="center"/>
          </w:tcPr>
          <w:p w14:paraId="5504D45F"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shd w:val="clear" w:color="auto" w:fill="FFFFFF"/>
            <w:vAlign w:val="center"/>
          </w:tcPr>
          <w:p w14:paraId="3554187A" w14:textId="023D0040" w:rsidR="00EE4EF8" w:rsidRPr="00E11EEE" w:rsidRDefault="00542B6E">
            <w:pPr>
              <w:numPr>
                <w:ilvl w:val="0"/>
                <w:numId w:val="28"/>
              </w:numPr>
              <w:pBdr>
                <w:top w:val="nil"/>
                <w:left w:val="nil"/>
                <w:bottom w:val="nil"/>
                <w:right w:val="nil"/>
                <w:between w:val="nil"/>
              </w:pBdr>
              <w:tabs>
                <w:tab w:val="center" w:pos="349"/>
                <w:tab w:val="right" w:pos="9072"/>
                <w:tab w:val="left" w:pos="217"/>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komplet kół zapasowych na każdy autobus z oponami wielosezonowymi (z oponami takimi samymi, jak opony, na których pojazd zostanie dostarczony), bezdętkowymi typu miejskiego ze wzmocnionym płaszczem bocznym o</w:t>
            </w:r>
            <w:r w:rsidR="00AF6253" w:rsidRPr="00E11EEE">
              <w:rPr>
                <w:rFonts w:asciiTheme="majorHAnsi" w:eastAsia="Times New Roman" w:hAnsiTheme="majorHAnsi" w:cstheme="majorHAnsi"/>
                <w:color w:val="000000"/>
                <w:sz w:val="16"/>
                <w:szCs w:val="16"/>
              </w:rPr>
              <w:t> </w:t>
            </w:r>
            <w:r w:rsidRPr="00E11EEE">
              <w:rPr>
                <w:rFonts w:asciiTheme="majorHAnsi" w:eastAsia="Times New Roman" w:hAnsiTheme="majorHAnsi" w:cstheme="majorHAnsi"/>
                <w:color w:val="000000"/>
                <w:sz w:val="16"/>
                <w:szCs w:val="16"/>
              </w:rPr>
              <w:t>wymiarach: 275/70 R 22,5. Komplet zawiera:</w:t>
            </w:r>
          </w:p>
        </w:tc>
      </w:tr>
      <w:tr w:rsidR="008348F9" w:rsidRPr="00E11EEE" w14:paraId="43230006" w14:textId="77777777">
        <w:trPr>
          <w:cantSplit/>
          <w:trHeight w:val="619"/>
        </w:trPr>
        <w:tc>
          <w:tcPr>
            <w:tcW w:w="2550" w:type="dxa"/>
            <w:vMerge/>
            <w:vAlign w:val="center"/>
          </w:tcPr>
          <w:p w14:paraId="72975845" w14:textId="77777777" w:rsidR="008348F9" w:rsidRPr="00E11EEE" w:rsidRDefault="008348F9" w:rsidP="008348F9">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shd w:val="clear" w:color="auto" w:fill="FFFFFF"/>
            <w:vAlign w:val="center"/>
          </w:tcPr>
          <w:p w14:paraId="33223A4A" w14:textId="37B77545" w:rsidR="008348F9" w:rsidRPr="008348F9" w:rsidRDefault="008348F9" w:rsidP="008348F9">
            <w:pPr>
              <w:numPr>
                <w:ilvl w:val="0"/>
                <w:numId w:val="42"/>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8348F9">
              <w:rPr>
                <w:rFonts w:asciiTheme="majorHAnsi" w:eastAsia="Times New Roman" w:hAnsiTheme="majorHAnsi" w:cstheme="majorHAnsi"/>
                <w:sz w:val="16"/>
                <w:szCs w:val="16"/>
              </w:rPr>
              <w:t>5 sztuk  kół z oponami ze wzmocnieniem bocznym na oś napędową, (w tym dwa koła z przedłużonymi wentylami),</w:t>
            </w:r>
          </w:p>
        </w:tc>
      </w:tr>
      <w:tr w:rsidR="008348F9" w:rsidRPr="00E11EEE" w14:paraId="73BC89E9" w14:textId="77777777">
        <w:trPr>
          <w:cantSplit/>
          <w:trHeight w:val="345"/>
        </w:trPr>
        <w:tc>
          <w:tcPr>
            <w:tcW w:w="2550" w:type="dxa"/>
            <w:vMerge/>
            <w:vAlign w:val="center"/>
          </w:tcPr>
          <w:p w14:paraId="30C4C989" w14:textId="77777777" w:rsidR="008348F9" w:rsidRPr="00E11EEE" w:rsidRDefault="008348F9" w:rsidP="008348F9">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shd w:val="clear" w:color="auto" w:fill="FFFFFF"/>
            <w:vAlign w:val="center"/>
          </w:tcPr>
          <w:p w14:paraId="08746111" w14:textId="5C50A3AC" w:rsidR="008348F9" w:rsidRPr="008348F9" w:rsidRDefault="008348F9" w:rsidP="008348F9">
            <w:pPr>
              <w:numPr>
                <w:ilvl w:val="0"/>
                <w:numId w:val="42"/>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8348F9">
              <w:rPr>
                <w:rFonts w:asciiTheme="majorHAnsi" w:eastAsia="Times New Roman" w:hAnsiTheme="majorHAnsi" w:cstheme="majorHAnsi"/>
                <w:sz w:val="16"/>
                <w:szCs w:val="16"/>
              </w:rPr>
              <w:t xml:space="preserve">3 sztuki kół z oponami ze wzmocnieniem bocznym na oś przednią. </w:t>
            </w:r>
          </w:p>
        </w:tc>
      </w:tr>
      <w:tr w:rsidR="008348F9" w:rsidRPr="00E11EEE" w14:paraId="20E89241" w14:textId="77777777" w:rsidTr="00E11EEE">
        <w:trPr>
          <w:cantSplit/>
          <w:trHeight w:val="1169"/>
        </w:trPr>
        <w:tc>
          <w:tcPr>
            <w:tcW w:w="2550" w:type="dxa"/>
            <w:vMerge/>
            <w:vAlign w:val="center"/>
          </w:tcPr>
          <w:p w14:paraId="2303AD74" w14:textId="77777777" w:rsidR="008348F9" w:rsidRPr="00E11EEE" w:rsidRDefault="008348F9" w:rsidP="008348F9">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vAlign w:val="center"/>
          </w:tcPr>
          <w:p w14:paraId="557CB1D5" w14:textId="77777777" w:rsidR="008348F9" w:rsidRPr="008348F9" w:rsidRDefault="008348F9" w:rsidP="008348F9">
            <w:pPr>
              <w:tabs>
                <w:tab w:val="center" w:pos="4536"/>
                <w:tab w:val="right" w:pos="9072"/>
                <w:tab w:val="left" w:pos="355"/>
              </w:tabs>
              <w:spacing w:line="276" w:lineRule="auto"/>
              <w:ind w:left="0" w:hanging="2"/>
              <w:jc w:val="both"/>
              <w:rPr>
                <w:rFonts w:asciiTheme="majorHAnsi" w:eastAsia="Times New Roman" w:hAnsiTheme="majorHAnsi" w:cstheme="majorHAnsi"/>
                <w:sz w:val="16"/>
                <w:szCs w:val="16"/>
              </w:rPr>
            </w:pPr>
            <w:r w:rsidRPr="008348F9">
              <w:rPr>
                <w:rFonts w:asciiTheme="majorHAnsi" w:eastAsia="Times New Roman" w:hAnsiTheme="majorHAnsi" w:cstheme="majorHAnsi"/>
                <w:sz w:val="16"/>
                <w:szCs w:val="16"/>
              </w:rPr>
              <w:t>Wszystkie opony z danej grupy powinny być tej samej marki i tego samego typu i wyprodukowane w 2027 roku.</w:t>
            </w:r>
          </w:p>
          <w:p w14:paraId="0738963F" w14:textId="2BBF0CC0" w:rsidR="008348F9" w:rsidRPr="008348F9" w:rsidRDefault="008348F9" w:rsidP="008348F9">
            <w:pPr>
              <w:tabs>
                <w:tab w:val="center" w:pos="4536"/>
                <w:tab w:val="right" w:pos="9072"/>
                <w:tab w:val="left" w:pos="355"/>
              </w:tabs>
              <w:spacing w:line="276" w:lineRule="auto"/>
              <w:ind w:left="0" w:hanging="2"/>
              <w:jc w:val="both"/>
              <w:rPr>
                <w:rFonts w:asciiTheme="majorHAnsi" w:eastAsia="Times New Roman" w:hAnsiTheme="majorHAnsi" w:cstheme="majorHAnsi"/>
                <w:sz w:val="16"/>
                <w:szCs w:val="16"/>
              </w:rPr>
            </w:pPr>
            <w:r w:rsidRPr="008348F9">
              <w:rPr>
                <w:rFonts w:asciiTheme="majorHAnsi" w:eastAsia="Times New Roman" w:hAnsiTheme="majorHAnsi" w:cstheme="majorHAnsi"/>
                <w:sz w:val="16"/>
                <w:szCs w:val="16"/>
              </w:rPr>
              <w:t>Za oponę zimową uważa się oponę zaprojektowaną pod kątem komunikacji miejskiej wykonaną z mieszanki zimowej utrzymującą wysoką sprawność w ekstremalnych warunkach zimowych w regionach górzystych. Opona powinna być oznaczona piktogramem konturu góry i płatka (płatków) śniegu,</w:t>
            </w:r>
          </w:p>
        </w:tc>
      </w:tr>
      <w:tr w:rsidR="008348F9" w:rsidRPr="00E11EEE" w14:paraId="2320B3D3" w14:textId="77777777">
        <w:trPr>
          <w:cantSplit/>
          <w:trHeight w:val="567"/>
        </w:trPr>
        <w:tc>
          <w:tcPr>
            <w:tcW w:w="2550" w:type="dxa"/>
            <w:vMerge/>
            <w:vAlign w:val="center"/>
          </w:tcPr>
          <w:p w14:paraId="153F9744" w14:textId="77777777" w:rsidR="008348F9" w:rsidRPr="00E11EEE" w:rsidRDefault="008348F9" w:rsidP="008348F9">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vAlign w:val="center"/>
          </w:tcPr>
          <w:p w14:paraId="439AC267" w14:textId="7D0100D2" w:rsidR="008348F9" w:rsidRPr="008348F9" w:rsidRDefault="008348F9" w:rsidP="008348F9">
            <w:pPr>
              <w:numPr>
                <w:ilvl w:val="0"/>
                <w:numId w:val="28"/>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sz w:val="16"/>
                <w:szCs w:val="16"/>
              </w:rPr>
            </w:pPr>
            <w:r w:rsidRPr="008348F9">
              <w:rPr>
                <w:rFonts w:asciiTheme="majorHAnsi" w:eastAsia="Times New Roman" w:hAnsiTheme="majorHAnsi" w:cstheme="majorHAnsi"/>
                <w:sz w:val="16"/>
                <w:szCs w:val="16"/>
              </w:rPr>
              <w:t xml:space="preserve">torby lub pojemniki (min. 1) na materiały informacyjne i reklamowe mieszczące min. 200 stron formatu A4, </w:t>
            </w:r>
          </w:p>
        </w:tc>
      </w:tr>
      <w:tr w:rsidR="008348F9" w:rsidRPr="00E11EEE" w14:paraId="7E5A121E" w14:textId="77777777">
        <w:trPr>
          <w:cantSplit/>
          <w:trHeight w:val="567"/>
        </w:trPr>
        <w:tc>
          <w:tcPr>
            <w:tcW w:w="2550" w:type="dxa"/>
            <w:vMerge/>
            <w:vAlign w:val="center"/>
          </w:tcPr>
          <w:p w14:paraId="389F674A" w14:textId="77777777" w:rsidR="008348F9" w:rsidRPr="00E11EEE" w:rsidRDefault="008348F9" w:rsidP="008348F9">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vAlign w:val="center"/>
          </w:tcPr>
          <w:p w14:paraId="564A6037" w14:textId="76C94C8D" w:rsidR="008348F9" w:rsidRPr="008348F9" w:rsidRDefault="008348F9" w:rsidP="008348F9">
            <w:pPr>
              <w:numPr>
                <w:ilvl w:val="0"/>
                <w:numId w:val="28"/>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sz w:val="16"/>
                <w:szCs w:val="16"/>
              </w:rPr>
            </w:pPr>
            <w:r w:rsidRPr="008348F9">
              <w:rPr>
                <w:rFonts w:asciiTheme="majorHAnsi" w:eastAsia="Times New Roman" w:hAnsiTheme="majorHAnsi" w:cstheme="majorHAnsi"/>
                <w:sz w:val="16"/>
                <w:szCs w:val="16"/>
              </w:rPr>
              <w:t>po trzy komplety kluczy do włazów, klap oraz zamków patentowych i stacyjek,</w:t>
            </w:r>
          </w:p>
        </w:tc>
      </w:tr>
      <w:tr w:rsidR="008348F9" w:rsidRPr="00E11EEE" w14:paraId="3745F9BF" w14:textId="77777777">
        <w:trPr>
          <w:cantSplit/>
          <w:trHeight w:val="680"/>
        </w:trPr>
        <w:tc>
          <w:tcPr>
            <w:tcW w:w="2550" w:type="dxa"/>
            <w:vMerge/>
            <w:vAlign w:val="center"/>
          </w:tcPr>
          <w:p w14:paraId="6075F791" w14:textId="77777777" w:rsidR="008348F9" w:rsidRPr="00E11EEE" w:rsidRDefault="008348F9" w:rsidP="008348F9">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shd w:val="clear" w:color="auto" w:fill="FFFFFF"/>
            <w:vAlign w:val="center"/>
          </w:tcPr>
          <w:p w14:paraId="28A75A75" w14:textId="1CBCEE7B" w:rsidR="008348F9" w:rsidRPr="008348F9" w:rsidRDefault="008348F9" w:rsidP="008348F9">
            <w:pPr>
              <w:numPr>
                <w:ilvl w:val="0"/>
                <w:numId w:val="28"/>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sz w:val="16"/>
                <w:szCs w:val="16"/>
              </w:rPr>
            </w:pPr>
            <w:r w:rsidRPr="008348F9">
              <w:rPr>
                <w:rFonts w:asciiTheme="majorHAnsi" w:eastAsia="Times New Roman" w:hAnsiTheme="majorHAnsi" w:cstheme="majorHAnsi"/>
                <w:sz w:val="16"/>
                <w:szCs w:val="16"/>
              </w:rPr>
              <w:t>dodatkowo na cały kontrakt (2 szt. autobusów) należy dostarczyć cztery rezerwowe kasowniki (do kasowania biletów papierowych) tego samego typu i modelu co kasowniki zabudowane w pojazdach.</w:t>
            </w:r>
          </w:p>
        </w:tc>
      </w:tr>
      <w:tr w:rsidR="00EE4EF8" w:rsidRPr="00E11EEE" w14:paraId="7C252955" w14:textId="77777777">
        <w:trPr>
          <w:cantSplit/>
          <w:trHeight w:val="680"/>
        </w:trPr>
        <w:tc>
          <w:tcPr>
            <w:tcW w:w="2550" w:type="dxa"/>
            <w:vMerge w:val="restart"/>
            <w:vAlign w:val="center"/>
          </w:tcPr>
          <w:p w14:paraId="128AD38E" w14:textId="77777777" w:rsidR="00EE4EF8" w:rsidRPr="00E11EE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10.8. Oznakowanie pojazdu:</w:t>
            </w:r>
          </w:p>
        </w:tc>
        <w:tc>
          <w:tcPr>
            <w:tcW w:w="7740" w:type="dxa"/>
            <w:tcBorders>
              <w:bottom w:val="single" w:sz="4" w:space="0" w:color="000000"/>
            </w:tcBorders>
            <w:vAlign w:val="center"/>
          </w:tcPr>
          <w:p w14:paraId="72E2A6C8" w14:textId="77777777" w:rsidR="00EE4EF8" w:rsidRPr="00E11EEE" w:rsidRDefault="00542B6E">
            <w:pPr>
              <w:numPr>
                <w:ilvl w:val="0"/>
                <w:numId w:val="61"/>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nad przednią szybą wewnątrz autobusu zainstalowana tabliczka z napisem wskazującym całkowitą dopuszczalną liczbę miejsc oraz liczbę miejsc siedzących w autobusie, </w:t>
            </w:r>
          </w:p>
        </w:tc>
      </w:tr>
      <w:tr w:rsidR="00EE4EF8" w:rsidRPr="00E11EEE" w14:paraId="746D57C4" w14:textId="77777777">
        <w:trPr>
          <w:cantSplit/>
          <w:trHeight w:val="850"/>
        </w:trPr>
        <w:tc>
          <w:tcPr>
            <w:tcW w:w="2550" w:type="dxa"/>
            <w:vMerge/>
            <w:vAlign w:val="center"/>
          </w:tcPr>
          <w:p w14:paraId="38AFAAA0"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vAlign w:val="center"/>
          </w:tcPr>
          <w:p w14:paraId="463182A2" w14:textId="77777777" w:rsidR="00EE4EF8" w:rsidRPr="00E11EEE" w:rsidRDefault="00542B6E">
            <w:pPr>
              <w:numPr>
                <w:ilvl w:val="0"/>
                <w:numId w:val="61"/>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wewnątrz autobusu naklejki informujące o miejscu dla wózka inwalidzkiego i wózka dziecięcego, wyjścia bezpieczeństwa, awaryjne otwieranie drzwi, autobus klimatyzowany, autobus monitorowany,</w:t>
            </w:r>
          </w:p>
        </w:tc>
      </w:tr>
      <w:tr w:rsidR="00EE4EF8" w:rsidRPr="00E11EEE" w14:paraId="306827D5" w14:textId="77777777">
        <w:trPr>
          <w:cantSplit/>
          <w:trHeight w:val="1247"/>
        </w:trPr>
        <w:tc>
          <w:tcPr>
            <w:tcW w:w="2550" w:type="dxa"/>
            <w:vMerge/>
            <w:vAlign w:val="center"/>
          </w:tcPr>
          <w:p w14:paraId="21CCEF05"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vAlign w:val="center"/>
          </w:tcPr>
          <w:p w14:paraId="4DFA4D2F" w14:textId="77777777" w:rsidR="00EE4EF8" w:rsidRPr="00E11EEE" w:rsidRDefault="00542B6E">
            <w:pPr>
              <w:numPr>
                <w:ilvl w:val="0"/>
                <w:numId w:val="61"/>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na zewnątrz autobusu oznakowanie informujące:</w:t>
            </w:r>
          </w:p>
          <w:p w14:paraId="166FF106" w14:textId="77777777" w:rsidR="00EE4EF8" w:rsidRPr="00E11EEE" w:rsidRDefault="00542B6E">
            <w:pPr>
              <w:numPr>
                <w:ilvl w:val="0"/>
                <w:numId w:val="73"/>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autobus przystosowany do przewozu osób niepełnosprawnych, </w:t>
            </w:r>
          </w:p>
          <w:p w14:paraId="5F7E2AB3" w14:textId="77777777" w:rsidR="00EE4EF8" w:rsidRPr="00E11EEE" w:rsidRDefault="00542B6E">
            <w:pPr>
              <w:numPr>
                <w:ilvl w:val="0"/>
                <w:numId w:val="73"/>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awaryjne otwieranie drzwi, </w:t>
            </w:r>
          </w:p>
          <w:p w14:paraId="063905B9" w14:textId="77777777" w:rsidR="00EE4EF8" w:rsidRPr="00E11EEE" w:rsidRDefault="00542B6E">
            <w:pPr>
              <w:numPr>
                <w:ilvl w:val="0"/>
                <w:numId w:val="73"/>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autobus monitorowany i klimatyzowany, </w:t>
            </w:r>
          </w:p>
          <w:p w14:paraId="549D44E0" w14:textId="77777777" w:rsidR="00EE4EF8" w:rsidRPr="00E11EEE" w:rsidRDefault="00542B6E">
            <w:pPr>
              <w:numPr>
                <w:ilvl w:val="0"/>
                <w:numId w:val="73"/>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wejście dla wózków (tak/nie),</w:t>
            </w:r>
          </w:p>
        </w:tc>
      </w:tr>
      <w:tr w:rsidR="00EE4EF8" w:rsidRPr="00E11EEE" w14:paraId="6A35D6FE" w14:textId="77777777">
        <w:trPr>
          <w:cantSplit/>
          <w:trHeight w:val="681"/>
        </w:trPr>
        <w:tc>
          <w:tcPr>
            <w:tcW w:w="2550" w:type="dxa"/>
            <w:vMerge/>
            <w:vAlign w:val="center"/>
          </w:tcPr>
          <w:p w14:paraId="26CCE3C8"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vAlign w:val="center"/>
          </w:tcPr>
          <w:p w14:paraId="1D4B3B7C" w14:textId="77777777" w:rsidR="00EE4EF8" w:rsidRPr="00E11EEE" w:rsidRDefault="00542B6E">
            <w:pPr>
              <w:numPr>
                <w:ilvl w:val="0"/>
                <w:numId w:val="61"/>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nad każdym kołem napis określający wymagany poziom ciśnienia powietrza w ogumieniu (przy uwzględnieniu rodzaju zainstalowanego ogumienia oraz funkcji – autobus miejski), </w:t>
            </w:r>
          </w:p>
        </w:tc>
      </w:tr>
      <w:tr w:rsidR="00EE4EF8" w:rsidRPr="00E11EEE" w14:paraId="55401661" w14:textId="77777777">
        <w:trPr>
          <w:cantSplit/>
          <w:trHeight w:val="510"/>
        </w:trPr>
        <w:tc>
          <w:tcPr>
            <w:tcW w:w="2550" w:type="dxa"/>
            <w:vMerge/>
            <w:vAlign w:val="center"/>
          </w:tcPr>
          <w:p w14:paraId="2E85AB09"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vAlign w:val="center"/>
          </w:tcPr>
          <w:p w14:paraId="58FF4D29" w14:textId="77777777" w:rsidR="00EE4EF8" w:rsidRPr="00E11EEE" w:rsidRDefault="00542B6E">
            <w:pPr>
              <w:numPr>
                <w:ilvl w:val="0"/>
                <w:numId w:val="61"/>
              </w:numPr>
              <w:pBdr>
                <w:top w:val="nil"/>
                <w:left w:val="nil"/>
                <w:bottom w:val="nil"/>
                <w:right w:val="nil"/>
                <w:between w:val="nil"/>
              </w:pBdr>
              <w:tabs>
                <w:tab w:val="center" w:pos="349"/>
                <w:tab w:val="right" w:pos="907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czytelne oznakowanie wszystkich wlewów (klap) do zbiorników płynów eksploatacyjnych. </w:t>
            </w:r>
          </w:p>
        </w:tc>
      </w:tr>
    </w:tbl>
    <w:p w14:paraId="16A76414"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c"/>
        <w:tblW w:w="1030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55"/>
      </w:tblGrid>
      <w:tr w:rsidR="00EE4EF8" w:rsidRPr="00E11EEE" w14:paraId="02B2491B" w14:textId="77777777">
        <w:trPr>
          <w:trHeight w:val="1531"/>
        </w:trPr>
        <w:tc>
          <w:tcPr>
            <w:tcW w:w="2550" w:type="dxa"/>
            <w:shd w:val="clear" w:color="auto" w:fill="D9D9D9"/>
            <w:vAlign w:val="center"/>
          </w:tcPr>
          <w:p w14:paraId="2EB708C4" w14:textId="77777777" w:rsidR="00EE4EF8" w:rsidRPr="00E11EEE" w:rsidRDefault="00542B6E">
            <w:pPr>
              <w:keepNext/>
              <w:pBdr>
                <w:top w:val="nil"/>
                <w:left w:val="nil"/>
                <w:bottom w:val="nil"/>
                <w:right w:val="nil"/>
                <w:between w:val="nil"/>
              </w:pBdr>
              <w:spacing w:line="240" w:lineRule="auto"/>
              <w:ind w:left="0" w:hanging="2"/>
              <w:jc w:val="center"/>
              <w:rPr>
                <w:rFonts w:asciiTheme="majorHAnsi" w:eastAsia="Times New Roman" w:hAnsiTheme="majorHAnsi" w:cstheme="majorHAnsi"/>
                <w:b/>
                <w:color w:val="000000"/>
                <w:sz w:val="20"/>
                <w:szCs w:val="20"/>
              </w:rPr>
            </w:pPr>
            <w:r w:rsidRPr="00E11EEE">
              <w:rPr>
                <w:rFonts w:asciiTheme="majorHAnsi" w:eastAsia="Times New Roman" w:hAnsiTheme="majorHAnsi" w:cstheme="majorHAnsi"/>
                <w:b/>
                <w:color w:val="000000"/>
                <w:sz w:val="20"/>
                <w:szCs w:val="20"/>
              </w:rPr>
              <w:t>Opis parametrów</w:t>
            </w:r>
          </w:p>
        </w:tc>
        <w:tc>
          <w:tcPr>
            <w:tcW w:w="7755" w:type="dxa"/>
            <w:shd w:val="clear" w:color="auto" w:fill="D9D9D9"/>
            <w:vAlign w:val="center"/>
          </w:tcPr>
          <w:p w14:paraId="3ED81534" w14:textId="77777777" w:rsidR="00EE4EF8" w:rsidRPr="00E11EEE"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E11EEE">
              <w:rPr>
                <w:rFonts w:asciiTheme="majorHAnsi" w:eastAsia="Times New Roman" w:hAnsiTheme="majorHAnsi" w:cstheme="majorHAnsi"/>
                <w:b/>
                <w:color w:val="000000"/>
                <w:sz w:val="20"/>
                <w:szCs w:val="20"/>
              </w:rPr>
              <w:t xml:space="preserve">Zakres wymagań, określony przez Zamawiającego, który muszą spełniać autobusy </w:t>
            </w:r>
          </w:p>
        </w:tc>
      </w:tr>
      <w:tr w:rsidR="00EE4EF8" w:rsidRPr="00E11EEE" w14:paraId="7BADE05E" w14:textId="77777777">
        <w:trPr>
          <w:trHeight w:val="227"/>
        </w:trPr>
        <w:tc>
          <w:tcPr>
            <w:tcW w:w="2550" w:type="dxa"/>
            <w:shd w:val="clear" w:color="auto" w:fill="808080"/>
            <w:vAlign w:val="center"/>
          </w:tcPr>
          <w:p w14:paraId="0CAB42CA" w14:textId="77777777" w:rsidR="00EE4EF8" w:rsidRPr="00E11EEE" w:rsidRDefault="00542B6E">
            <w:pPr>
              <w:keepNext/>
              <w:pBdr>
                <w:top w:val="nil"/>
                <w:left w:val="nil"/>
                <w:bottom w:val="nil"/>
                <w:right w:val="nil"/>
                <w:between w:val="nil"/>
              </w:pBdr>
              <w:spacing w:line="240" w:lineRule="auto"/>
              <w:jc w:val="center"/>
              <w:rPr>
                <w:rFonts w:asciiTheme="majorHAnsi" w:eastAsia="Times New Roman" w:hAnsiTheme="majorHAnsi" w:cstheme="majorHAnsi"/>
                <w:b/>
                <w:color w:val="000000"/>
                <w:sz w:val="12"/>
                <w:szCs w:val="12"/>
              </w:rPr>
            </w:pPr>
            <w:r w:rsidRPr="00E11EEE">
              <w:rPr>
                <w:rFonts w:asciiTheme="majorHAnsi" w:eastAsia="Times New Roman" w:hAnsiTheme="majorHAnsi" w:cstheme="majorHAnsi"/>
                <w:b/>
                <w:color w:val="000000"/>
                <w:sz w:val="12"/>
                <w:szCs w:val="12"/>
              </w:rPr>
              <w:t>1</w:t>
            </w:r>
          </w:p>
        </w:tc>
        <w:tc>
          <w:tcPr>
            <w:tcW w:w="7755" w:type="dxa"/>
            <w:shd w:val="clear" w:color="auto" w:fill="808080"/>
            <w:vAlign w:val="center"/>
          </w:tcPr>
          <w:p w14:paraId="212DF8C8" w14:textId="77777777" w:rsidR="00EE4EF8" w:rsidRPr="00E11EEE" w:rsidRDefault="00542B6E">
            <w:pPr>
              <w:pBdr>
                <w:top w:val="nil"/>
                <w:left w:val="nil"/>
                <w:bottom w:val="nil"/>
                <w:right w:val="nil"/>
                <w:between w:val="nil"/>
              </w:pBdr>
              <w:spacing w:line="240" w:lineRule="auto"/>
              <w:jc w:val="center"/>
              <w:rPr>
                <w:rFonts w:asciiTheme="majorHAnsi" w:eastAsia="Times New Roman" w:hAnsiTheme="majorHAnsi" w:cstheme="majorHAnsi"/>
                <w:color w:val="000000"/>
                <w:sz w:val="12"/>
                <w:szCs w:val="12"/>
              </w:rPr>
            </w:pPr>
            <w:r w:rsidRPr="00E11EEE">
              <w:rPr>
                <w:rFonts w:asciiTheme="majorHAnsi" w:eastAsia="Times New Roman" w:hAnsiTheme="majorHAnsi" w:cstheme="majorHAnsi"/>
                <w:b/>
                <w:color w:val="000000"/>
                <w:sz w:val="12"/>
                <w:szCs w:val="12"/>
              </w:rPr>
              <w:t>2</w:t>
            </w:r>
          </w:p>
        </w:tc>
      </w:tr>
      <w:tr w:rsidR="00EE4EF8" w:rsidRPr="00E11EEE" w14:paraId="12582523" w14:textId="77777777" w:rsidTr="00E11EEE">
        <w:trPr>
          <w:cantSplit/>
          <w:trHeight w:val="454"/>
        </w:trPr>
        <w:tc>
          <w:tcPr>
            <w:tcW w:w="10305" w:type="dxa"/>
            <w:gridSpan w:val="2"/>
            <w:tcBorders>
              <w:bottom w:val="single" w:sz="4" w:space="0" w:color="000000"/>
            </w:tcBorders>
            <w:shd w:val="clear" w:color="auto" w:fill="DFDFDF"/>
            <w:vAlign w:val="center"/>
          </w:tcPr>
          <w:p w14:paraId="5885714B" w14:textId="77777777" w:rsidR="00EE4EF8" w:rsidRPr="00E11EEE"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E11EEE">
              <w:rPr>
                <w:rFonts w:asciiTheme="majorHAnsi" w:eastAsia="Times New Roman" w:hAnsiTheme="majorHAnsi" w:cstheme="majorHAnsi"/>
                <w:b/>
                <w:color w:val="000000"/>
                <w:sz w:val="20"/>
                <w:szCs w:val="20"/>
              </w:rPr>
              <w:t>11. Systemy informatyczne i informacyjne.</w:t>
            </w:r>
          </w:p>
        </w:tc>
      </w:tr>
      <w:tr w:rsidR="00EE4EF8" w:rsidRPr="00E11EEE" w14:paraId="026582DF" w14:textId="77777777">
        <w:trPr>
          <w:cantSplit/>
          <w:trHeight w:val="1187"/>
        </w:trPr>
        <w:tc>
          <w:tcPr>
            <w:tcW w:w="2550" w:type="dxa"/>
            <w:vMerge w:val="restart"/>
            <w:vAlign w:val="center"/>
          </w:tcPr>
          <w:p w14:paraId="5A956FDA" w14:textId="77777777" w:rsidR="00EE4EF8" w:rsidRPr="00E11EEE" w:rsidRDefault="00542B6E">
            <w:pPr>
              <w:pBdr>
                <w:top w:val="nil"/>
                <w:left w:val="nil"/>
                <w:bottom w:val="nil"/>
                <w:right w:val="nil"/>
                <w:between w:val="nil"/>
              </w:pBdr>
              <w:spacing w:line="240" w:lineRule="auto"/>
              <w:ind w:left="0" w:right="219"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11.1. Otwartość Systemu:</w:t>
            </w:r>
          </w:p>
        </w:tc>
        <w:tc>
          <w:tcPr>
            <w:tcW w:w="7755" w:type="dxa"/>
            <w:tcBorders>
              <w:bottom w:val="single" w:sz="4" w:space="0" w:color="000000"/>
            </w:tcBorders>
            <w:vAlign w:val="center"/>
          </w:tcPr>
          <w:p w14:paraId="31F0EA9E" w14:textId="77777777" w:rsidR="00EE4EF8" w:rsidRPr="00E11EEE" w:rsidRDefault="00542B6E">
            <w:pPr>
              <w:numPr>
                <w:ilvl w:val="0"/>
                <w:numId w:val="6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Zamawiający bezwzględnie wymaga dostarczenia Systemu otwartego, opartego na standardowych protokołach komunikacyjnych, który docelowo, obejmie swym działaniem całe miasto Bielsko-Biała, w tym </w:t>
            </w:r>
            <w:r w:rsidRPr="00E11EEE">
              <w:rPr>
                <w:rFonts w:asciiTheme="majorHAnsi" w:eastAsia="Times New Roman" w:hAnsiTheme="majorHAnsi" w:cstheme="majorHAnsi"/>
                <w:color w:val="000000"/>
                <w:sz w:val="16"/>
                <w:szCs w:val="16"/>
              </w:rPr>
              <w:br/>
              <w:t>w szczególności, wszystkie sygnalizacje świetlne należące do Miejskiego Zarządu Dróg w Bielsku-Białej, a także cały obszar działania Zamawiającego, w tym także poza granicami miasta,</w:t>
            </w:r>
          </w:p>
        </w:tc>
      </w:tr>
      <w:tr w:rsidR="00EE4EF8" w:rsidRPr="00E11EEE" w14:paraId="1651078E" w14:textId="77777777">
        <w:trPr>
          <w:cantSplit/>
          <w:trHeight w:val="1544"/>
        </w:trPr>
        <w:tc>
          <w:tcPr>
            <w:tcW w:w="2550" w:type="dxa"/>
            <w:vMerge/>
            <w:vAlign w:val="center"/>
          </w:tcPr>
          <w:p w14:paraId="0B5A65D4"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tcBorders>
              <w:bottom w:val="single" w:sz="4" w:space="0" w:color="000000"/>
            </w:tcBorders>
            <w:vAlign w:val="center"/>
          </w:tcPr>
          <w:p w14:paraId="26012E11" w14:textId="77777777" w:rsidR="00EE4EF8" w:rsidRPr="00E11EEE" w:rsidRDefault="00542B6E">
            <w:pPr>
              <w:numPr>
                <w:ilvl w:val="0"/>
                <w:numId w:val="6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Zamawiający zaakceptuje protokoły komunikacyjne pod warunkiem, że będą charakteryzowały się one możliwością przyłączenia kolejnych urządzeń jak i otwartością. Protokół komunikacyjny podsystemu otwartego musi być protokołem dostępnym publicznie, w szczególności pozwalającego każdemu zainteresowanemu producentowi urządzeń lub oprogramowania, za zgodą Zamawiającego, dać możliwość zaimplementowania do danego podsystemu swoich urządzeń lub oprogramowania z funkcjonującym w gminie Bielsko-Biała systemem ITS,</w:t>
            </w:r>
          </w:p>
        </w:tc>
      </w:tr>
      <w:tr w:rsidR="00EE4EF8" w:rsidRPr="00E11EEE" w14:paraId="23EFA393" w14:textId="77777777">
        <w:trPr>
          <w:cantSplit/>
          <w:trHeight w:val="680"/>
        </w:trPr>
        <w:tc>
          <w:tcPr>
            <w:tcW w:w="2550" w:type="dxa"/>
            <w:vMerge/>
            <w:vAlign w:val="center"/>
          </w:tcPr>
          <w:p w14:paraId="3D9B7E75"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tcBorders>
              <w:bottom w:val="single" w:sz="4" w:space="0" w:color="000000"/>
            </w:tcBorders>
            <w:vAlign w:val="center"/>
          </w:tcPr>
          <w:p w14:paraId="114F229D" w14:textId="77777777" w:rsidR="00EE4EF8" w:rsidRPr="00E11EEE" w:rsidRDefault="00542B6E">
            <w:pPr>
              <w:numPr>
                <w:ilvl w:val="0"/>
                <w:numId w:val="6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protokoły komunikacyjne wszystkich urządzeń montowanych do autobusów muszą być dostarczone Zamawiającemu przed odbiorami końcowymi autobusów, </w:t>
            </w:r>
          </w:p>
        </w:tc>
      </w:tr>
      <w:tr w:rsidR="00EE4EF8" w:rsidRPr="00E11EEE" w14:paraId="58C572EA" w14:textId="77777777">
        <w:trPr>
          <w:cantSplit/>
          <w:trHeight w:val="850"/>
        </w:trPr>
        <w:tc>
          <w:tcPr>
            <w:tcW w:w="2550" w:type="dxa"/>
            <w:vMerge/>
            <w:vAlign w:val="center"/>
          </w:tcPr>
          <w:p w14:paraId="3B62FD45"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tcBorders>
              <w:bottom w:val="single" w:sz="4" w:space="0" w:color="000000"/>
            </w:tcBorders>
            <w:vAlign w:val="center"/>
          </w:tcPr>
          <w:p w14:paraId="5F9B02C0" w14:textId="77777777" w:rsidR="00EE4EF8" w:rsidRPr="00E11EEE" w:rsidRDefault="00542B6E">
            <w:pPr>
              <w:numPr>
                <w:ilvl w:val="0"/>
                <w:numId w:val="6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 xml:space="preserve">wymaganą otwartość interfejsów komunikacyjnych definiuje się jako zbiór zasad i funkcji określających wymianę informacji i zdefiniowanych struktur danych przez ogólnodostępne protokoły komunikacyjne, </w:t>
            </w:r>
          </w:p>
        </w:tc>
      </w:tr>
      <w:tr w:rsidR="00EE4EF8" w:rsidRPr="00E11EEE" w14:paraId="063CD817" w14:textId="77777777">
        <w:trPr>
          <w:cantSplit/>
          <w:trHeight w:val="850"/>
        </w:trPr>
        <w:tc>
          <w:tcPr>
            <w:tcW w:w="2550" w:type="dxa"/>
            <w:vMerge/>
            <w:vAlign w:val="center"/>
          </w:tcPr>
          <w:p w14:paraId="29D65BD1"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tcBorders>
              <w:bottom w:val="single" w:sz="4" w:space="0" w:color="000000"/>
            </w:tcBorders>
            <w:vAlign w:val="center"/>
          </w:tcPr>
          <w:p w14:paraId="1F8D2E7B" w14:textId="77777777" w:rsidR="00EE4EF8" w:rsidRPr="00E11EEE" w:rsidRDefault="00542B6E">
            <w:pPr>
              <w:numPr>
                <w:ilvl w:val="0"/>
                <w:numId w:val="6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przepływy danych pomiędzy systemami powinny zostać udokumentowane tak, aby w przyszłości możliwe było ich modyfikowanie przez Zamawiającego we własnym zakresie,</w:t>
            </w:r>
          </w:p>
        </w:tc>
      </w:tr>
      <w:tr w:rsidR="00EE4EF8" w:rsidRPr="00E11EEE" w14:paraId="10BC2C34" w14:textId="77777777">
        <w:trPr>
          <w:cantSplit/>
          <w:trHeight w:val="1020"/>
        </w:trPr>
        <w:tc>
          <w:tcPr>
            <w:tcW w:w="2550" w:type="dxa"/>
            <w:vMerge/>
            <w:vAlign w:val="center"/>
          </w:tcPr>
          <w:p w14:paraId="673A8EB2"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tcBorders>
              <w:bottom w:val="single" w:sz="4" w:space="0" w:color="000000"/>
            </w:tcBorders>
            <w:vAlign w:val="center"/>
          </w:tcPr>
          <w:p w14:paraId="4C81202D" w14:textId="0D842357" w:rsidR="00EE4EF8" w:rsidRPr="00E11EEE" w:rsidRDefault="00542B6E">
            <w:pPr>
              <w:numPr>
                <w:ilvl w:val="0"/>
                <w:numId w:val="6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wszystkie urządzenia i programy tego systemu powinny współpracować i posiadać pełną komunikację z</w:t>
            </w:r>
            <w:r w:rsidR="00AF6253" w:rsidRPr="00E11EEE">
              <w:rPr>
                <w:rFonts w:asciiTheme="majorHAnsi" w:eastAsia="Times New Roman" w:hAnsiTheme="majorHAnsi" w:cstheme="majorHAnsi"/>
                <w:color w:val="000000"/>
                <w:sz w:val="16"/>
                <w:szCs w:val="16"/>
              </w:rPr>
              <w:t> </w:t>
            </w:r>
            <w:r w:rsidRPr="00E11EEE">
              <w:rPr>
                <w:rFonts w:asciiTheme="majorHAnsi" w:eastAsia="Times New Roman" w:hAnsiTheme="majorHAnsi" w:cstheme="majorHAnsi"/>
                <w:color w:val="000000"/>
                <w:sz w:val="16"/>
                <w:szCs w:val="16"/>
              </w:rPr>
              <w:t xml:space="preserve">systemem ITS i </w:t>
            </w:r>
            <w:proofErr w:type="spellStart"/>
            <w:r w:rsidRPr="00E11EEE">
              <w:rPr>
                <w:rFonts w:asciiTheme="majorHAnsi" w:eastAsia="Times New Roman" w:hAnsiTheme="majorHAnsi" w:cstheme="majorHAnsi"/>
                <w:color w:val="000000"/>
                <w:sz w:val="16"/>
                <w:szCs w:val="16"/>
              </w:rPr>
              <w:t>CeSIP</w:t>
            </w:r>
            <w:proofErr w:type="spellEnd"/>
            <w:r w:rsidRPr="00E11EEE">
              <w:rPr>
                <w:rFonts w:asciiTheme="majorHAnsi" w:eastAsia="Times New Roman" w:hAnsiTheme="majorHAnsi" w:cstheme="majorHAnsi"/>
                <w:color w:val="000000"/>
                <w:sz w:val="16"/>
                <w:szCs w:val="16"/>
              </w:rPr>
              <w:t xml:space="preserve"> (Inteligentny System Transportowy oraz Centralny System Informacji Pasażerskiej będącym </w:t>
            </w:r>
            <w:r w:rsidRPr="00E11EEE">
              <w:rPr>
                <w:rFonts w:asciiTheme="majorHAnsi" w:eastAsia="Times New Roman" w:hAnsiTheme="majorHAnsi" w:cstheme="majorHAnsi"/>
                <w:color w:val="000000"/>
                <w:sz w:val="16"/>
                <w:szCs w:val="16"/>
              </w:rPr>
              <w:br/>
              <w:t>i funkcjonującym już w gminie Bielsko-Biała).</w:t>
            </w:r>
          </w:p>
        </w:tc>
      </w:tr>
      <w:tr w:rsidR="00EE4EF8" w:rsidRPr="00E11EEE" w14:paraId="359DB419" w14:textId="77777777">
        <w:trPr>
          <w:cantSplit/>
          <w:trHeight w:val="752"/>
        </w:trPr>
        <w:tc>
          <w:tcPr>
            <w:tcW w:w="2550" w:type="dxa"/>
            <w:vMerge/>
            <w:vAlign w:val="center"/>
          </w:tcPr>
          <w:p w14:paraId="1DF86FCE"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tcBorders>
              <w:bottom w:val="single" w:sz="4" w:space="0" w:color="000000"/>
            </w:tcBorders>
            <w:vAlign w:val="center"/>
          </w:tcPr>
          <w:p w14:paraId="5EE5EC0E" w14:textId="0F360279" w:rsidR="00EE4EF8" w:rsidRPr="00E11EEE" w:rsidRDefault="00542B6E">
            <w:pPr>
              <w:numPr>
                <w:ilvl w:val="0"/>
                <w:numId w:val="6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komunikaty graficzne i głosowe przekazywane pasażerom w autobusach, będą prezentowane w</w:t>
            </w:r>
            <w:r w:rsidR="00AF6253" w:rsidRPr="00E11EEE">
              <w:rPr>
                <w:rFonts w:asciiTheme="majorHAnsi" w:eastAsia="Times New Roman" w:hAnsiTheme="majorHAnsi" w:cstheme="majorHAnsi"/>
                <w:color w:val="000000"/>
                <w:sz w:val="16"/>
                <w:szCs w:val="16"/>
              </w:rPr>
              <w:t> </w:t>
            </w:r>
            <w:r w:rsidRPr="00E11EEE">
              <w:rPr>
                <w:rFonts w:asciiTheme="majorHAnsi" w:eastAsia="Times New Roman" w:hAnsiTheme="majorHAnsi" w:cstheme="majorHAnsi"/>
                <w:color w:val="000000"/>
                <w:sz w:val="16"/>
                <w:szCs w:val="16"/>
              </w:rPr>
              <w:t>następujących językach: polskim, angielskim oraz ukraińskim. Nazwy: ulic, przystanków i tym podobnych będą prezentowane w języku polskim.</w:t>
            </w:r>
          </w:p>
        </w:tc>
      </w:tr>
      <w:tr w:rsidR="00EE4EF8" w:rsidRPr="00E11EEE" w14:paraId="2CF14564" w14:textId="77777777" w:rsidTr="00E11EEE">
        <w:trPr>
          <w:cantSplit/>
          <w:trHeight w:val="1267"/>
        </w:trPr>
        <w:tc>
          <w:tcPr>
            <w:tcW w:w="2550" w:type="dxa"/>
            <w:tcBorders>
              <w:bottom w:val="nil"/>
            </w:tcBorders>
            <w:vAlign w:val="center"/>
          </w:tcPr>
          <w:p w14:paraId="7E12E2D8" w14:textId="77777777" w:rsidR="00EE4EF8" w:rsidRPr="00E11EE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11.2. Licencjonowanie:</w:t>
            </w:r>
          </w:p>
        </w:tc>
        <w:tc>
          <w:tcPr>
            <w:tcW w:w="7755" w:type="dxa"/>
            <w:tcBorders>
              <w:bottom w:val="nil"/>
            </w:tcBorders>
            <w:vAlign w:val="center"/>
          </w:tcPr>
          <w:p w14:paraId="3595686A" w14:textId="59E70EF1" w:rsidR="00EE4EF8" w:rsidRPr="00E11EEE" w:rsidRDefault="00542B6E" w:rsidP="007272E3">
            <w:pPr>
              <w:pBdr>
                <w:top w:val="nil"/>
                <w:left w:val="nil"/>
                <w:bottom w:val="nil"/>
                <w:right w:val="nil"/>
                <w:between w:val="nil"/>
              </w:pBdr>
              <w:tabs>
                <w:tab w:val="left" w:pos="716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Wszystkie licencje na dostarczone przez Wykonawcę urządzenia lub oprogramowanie, muszą być wystawione na</w:t>
            </w:r>
            <w:r w:rsidR="00AF6253" w:rsidRPr="00E11EEE">
              <w:rPr>
                <w:rFonts w:asciiTheme="majorHAnsi" w:eastAsia="Times New Roman" w:hAnsiTheme="majorHAnsi" w:cstheme="majorHAnsi"/>
                <w:color w:val="000000"/>
                <w:sz w:val="16"/>
                <w:szCs w:val="16"/>
              </w:rPr>
              <w:t> </w:t>
            </w:r>
            <w:r w:rsidRPr="00E11EEE">
              <w:rPr>
                <w:rFonts w:asciiTheme="majorHAnsi" w:eastAsia="Times New Roman" w:hAnsiTheme="majorHAnsi" w:cstheme="majorHAnsi"/>
                <w:color w:val="000000"/>
                <w:sz w:val="16"/>
                <w:szCs w:val="16"/>
              </w:rPr>
              <w:t>Zamawiającego i zawierać wsparcie techniczne w języku polskim oraz uaktualnienia przez okres min. 10 lat od daty wydania protokołu odbioru.</w:t>
            </w:r>
          </w:p>
          <w:p w14:paraId="3FD36C5F" w14:textId="77777777" w:rsidR="00EE4EF8" w:rsidRPr="00E11EEE" w:rsidRDefault="00542B6E">
            <w:pPr>
              <w:pBdr>
                <w:top w:val="nil"/>
                <w:left w:val="nil"/>
                <w:bottom w:val="nil"/>
                <w:right w:val="nil"/>
                <w:between w:val="nil"/>
              </w:pBdr>
              <w:tabs>
                <w:tab w:val="left" w:pos="716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Udzielone licencje nie mogą w żaden sposób ograniczać rozbudowy Systemu przez podmioty trzecie.</w:t>
            </w:r>
          </w:p>
        </w:tc>
      </w:tr>
    </w:tbl>
    <w:tbl>
      <w:tblPr>
        <w:tblStyle w:val="affffffd"/>
        <w:tblW w:w="1032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70"/>
      </w:tblGrid>
      <w:tr w:rsidR="00EE4EF8" w:rsidRPr="00E11EEE" w14:paraId="4E4895EF" w14:textId="77777777">
        <w:trPr>
          <w:cantSplit/>
          <w:trHeight w:val="1531"/>
        </w:trPr>
        <w:tc>
          <w:tcPr>
            <w:tcW w:w="2550" w:type="dxa"/>
            <w:vAlign w:val="center"/>
          </w:tcPr>
          <w:p w14:paraId="159B19D8" w14:textId="77777777" w:rsidR="00EE4EF8" w:rsidRPr="00E11EEE" w:rsidRDefault="00542B6E">
            <w:pPr>
              <w:pBdr>
                <w:top w:val="nil"/>
                <w:left w:val="nil"/>
                <w:bottom w:val="nil"/>
                <w:right w:val="nil"/>
                <w:between w:val="nil"/>
              </w:pBdr>
              <w:spacing w:line="240" w:lineRule="auto"/>
              <w:ind w:left="0" w:right="219"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11.3. Dokumentacja:</w:t>
            </w:r>
          </w:p>
        </w:tc>
        <w:tc>
          <w:tcPr>
            <w:tcW w:w="7770" w:type="dxa"/>
            <w:vAlign w:val="center"/>
          </w:tcPr>
          <w:p w14:paraId="7A3B4164" w14:textId="77777777" w:rsidR="00EE4EF8" w:rsidRPr="00E11EEE"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Wszystkie wiadomości systemu, powinny być rejestrowane w bazach danych. (Wszystkie aplikacje korzystające z baz danych muszą mieć dokumentację bazy danych zawierającą schemat i opis tabel oraz relacji ze szczegółowym wyjaśnieniem znaczenia pól). Zamawiający może korzystać ze wszystkich baz danych (czytać/zapisywać bez utraty gwarancji). W realizacji zadania dopuszcza się metodę wirtualizacji. Aplikacje muszą mieć dokumentację w języku polskim oraz długoterminowe (min. 10 lat od zakończenia wdrożenia) wsparcie w języku polskim. Dokumentacja musi zawierać instrukcje dla użytkownika, administratora oraz dla programisty lub projektanta.</w:t>
            </w:r>
          </w:p>
        </w:tc>
      </w:tr>
      <w:tr w:rsidR="00EE4EF8" w:rsidRPr="00E11EEE" w14:paraId="1F6547DC" w14:textId="77777777" w:rsidTr="00751A8F">
        <w:trPr>
          <w:cantSplit/>
          <w:trHeight w:val="1694"/>
        </w:trPr>
        <w:tc>
          <w:tcPr>
            <w:tcW w:w="2550" w:type="dxa"/>
            <w:vMerge w:val="restart"/>
            <w:vAlign w:val="center"/>
          </w:tcPr>
          <w:p w14:paraId="51ACCE5C" w14:textId="77777777" w:rsidR="00EE4EF8" w:rsidRPr="00E11EEE" w:rsidRDefault="00542B6E">
            <w:pPr>
              <w:pBdr>
                <w:top w:val="nil"/>
                <w:left w:val="nil"/>
                <w:bottom w:val="nil"/>
                <w:right w:val="nil"/>
                <w:between w:val="nil"/>
              </w:pBdr>
              <w:spacing w:line="240" w:lineRule="auto"/>
              <w:ind w:left="0" w:right="-65"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 xml:space="preserve">11.4. Urządzenia pokładowe </w:t>
            </w:r>
            <w:r w:rsidRPr="00E11EEE">
              <w:rPr>
                <w:rFonts w:asciiTheme="majorHAnsi" w:eastAsia="Times New Roman" w:hAnsiTheme="majorHAnsi" w:cstheme="majorHAnsi"/>
                <w:b/>
                <w:color w:val="000000"/>
                <w:sz w:val="16"/>
                <w:szCs w:val="16"/>
              </w:rPr>
              <w:br/>
              <w:t>w autobusach:</w:t>
            </w:r>
          </w:p>
        </w:tc>
        <w:tc>
          <w:tcPr>
            <w:tcW w:w="7770" w:type="dxa"/>
            <w:vAlign w:val="center"/>
          </w:tcPr>
          <w:p w14:paraId="6D7585C5" w14:textId="77777777" w:rsidR="00EE4EF8" w:rsidRPr="00E11EEE" w:rsidRDefault="00542B6E">
            <w:pPr>
              <w:pBdr>
                <w:top w:val="nil"/>
                <w:left w:val="nil"/>
                <w:bottom w:val="nil"/>
                <w:right w:val="nil"/>
                <w:between w:val="nil"/>
              </w:pBdr>
              <w:spacing w:line="240" w:lineRule="auto"/>
              <w:ind w:left="0" w:right="72" w:hanging="2"/>
              <w:jc w:val="both"/>
              <w:rPr>
                <w:rFonts w:asciiTheme="majorHAnsi" w:eastAsia="Times New Roman" w:hAnsiTheme="majorHAnsi" w:cstheme="majorHAnsi"/>
                <w:sz w:val="16"/>
                <w:szCs w:val="16"/>
              </w:rPr>
            </w:pPr>
            <w:r w:rsidRPr="00E11EEE">
              <w:rPr>
                <w:rFonts w:asciiTheme="majorHAnsi" w:eastAsia="Times New Roman" w:hAnsiTheme="majorHAnsi" w:cstheme="majorHAnsi"/>
                <w:sz w:val="16"/>
                <w:szCs w:val="16"/>
              </w:rPr>
              <w:t>System pokładowy w autobusie składać się będzie z następujących elementów:</w:t>
            </w:r>
          </w:p>
          <w:p w14:paraId="5099DB6A" w14:textId="77777777" w:rsidR="00EE4EF8" w:rsidRPr="00E11EEE" w:rsidRDefault="00542B6E">
            <w:pPr>
              <w:numPr>
                <w:ilvl w:val="0"/>
                <w:numId w:val="5"/>
              </w:numPr>
              <w:pBdr>
                <w:top w:val="nil"/>
                <w:left w:val="nil"/>
                <w:bottom w:val="nil"/>
                <w:right w:val="nil"/>
                <w:between w:val="nil"/>
              </w:pBdr>
              <w:spacing w:line="240" w:lineRule="auto"/>
              <w:ind w:left="0" w:right="77" w:hanging="2"/>
              <w:jc w:val="both"/>
              <w:rPr>
                <w:rFonts w:asciiTheme="majorHAnsi" w:eastAsia="Times New Roman" w:hAnsiTheme="majorHAnsi" w:cstheme="majorHAnsi"/>
                <w:sz w:val="16"/>
                <w:szCs w:val="16"/>
              </w:rPr>
            </w:pPr>
            <w:r w:rsidRPr="00E11EEE">
              <w:rPr>
                <w:rFonts w:asciiTheme="majorHAnsi" w:eastAsia="Times New Roman" w:hAnsiTheme="majorHAnsi" w:cstheme="majorHAnsi"/>
                <w:sz w:val="16"/>
                <w:szCs w:val="16"/>
              </w:rPr>
              <w:t>komputera pokładowego wraz z odbiornikiem GPS, hodometrem oraz interfejsem komunikacyjnym,</w:t>
            </w:r>
          </w:p>
          <w:p w14:paraId="7D3923A3" w14:textId="65555AFD" w:rsidR="00EE4EF8" w:rsidRPr="00E11EEE" w:rsidRDefault="00542B6E" w:rsidP="007272E3">
            <w:pPr>
              <w:numPr>
                <w:ilvl w:val="0"/>
                <w:numId w:val="5"/>
              </w:numPr>
              <w:spacing w:line="276" w:lineRule="auto"/>
              <w:ind w:left="0" w:hanging="2"/>
              <w:jc w:val="both"/>
              <w:rPr>
                <w:rFonts w:asciiTheme="majorHAnsi" w:eastAsia="Times New Roman" w:hAnsiTheme="majorHAnsi" w:cstheme="majorHAnsi"/>
                <w:sz w:val="16"/>
                <w:szCs w:val="16"/>
              </w:rPr>
            </w:pPr>
            <w:r w:rsidRPr="00E11EEE">
              <w:rPr>
                <w:rFonts w:asciiTheme="majorHAnsi" w:eastAsia="Times New Roman" w:hAnsiTheme="majorHAnsi" w:cstheme="majorHAnsi"/>
                <w:sz w:val="16"/>
                <w:szCs w:val="16"/>
              </w:rPr>
              <w:t>wyświetlaczy wewnętrznych oraz zewnętrznych tablic informacyjnych: przedniej, bocznych, tylnej i</w:t>
            </w:r>
            <w:r w:rsidR="00AF6253" w:rsidRPr="00E11EEE">
              <w:rPr>
                <w:rFonts w:asciiTheme="majorHAnsi" w:eastAsia="Times New Roman" w:hAnsiTheme="majorHAnsi" w:cstheme="majorHAnsi"/>
                <w:sz w:val="16"/>
                <w:szCs w:val="16"/>
              </w:rPr>
              <w:t> </w:t>
            </w:r>
            <w:r w:rsidRPr="00E11EEE">
              <w:rPr>
                <w:rFonts w:asciiTheme="majorHAnsi" w:eastAsia="Times New Roman" w:hAnsiTheme="majorHAnsi" w:cstheme="majorHAnsi"/>
                <w:sz w:val="16"/>
                <w:szCs w:val="16"/>
              </w:rPr>
              <w:t>tablicy wysokiego kontrastu,</w:t>
            </w:r>
          </w:p>
          <w:p w14:paraId="14192BEA" w14:textId="77777777" w:rsidR="00EE4EF8" w:rsidRPr="00E11EEE" w:rsidRDefault="00542B6E">
            <w:pPr>
              <w:numPr>
                <w:ilvl w:val="0"/>
                <w:numId w:val="5"/>
              </w:numPr>
              <w:pBdr>
                <w:top w:val="nil"/>
                <w:left w:val="nil"/>
                <w:bottom w:val="nil"/>
                <w:right w:val="nil"/>
                <w:between w:val="nil"/>
              </w:pBdr>
              <w:spacing w:line="240" w:lineRule="auto"/>
              <w:ind w:left="0" w:right="72" w:hanging="2"/>
              <w:jc w:val="both"/>
              <w:rPr>
                <w:rFonts w:asciiTheme="majorHAnsi" w:eastAsia="Times New Roman" w:hAnsiTheme="majorHAnsi" w:cstheme="majorHAnsi"/>
                <w:sz w:val="16"/>
                <w:szCs w:val="16"/>
              </w:rPr>
            </w:pPr>
            <w:r w:rsidRPr="00E11EEE">
              <w:rPr>
                <w:rFonts w:asciiTheme="majorHAnsi" w:eastAsia="Times New Roman" w:hAnsiTheme="majorHAnsi" w:cstheme="majorHAnsi"/>
                <w:sz w:val="16"/>
                <w:szCs w:val="16"/>
              </w:rPr>
              <w:t xml:space="preserve">automatycznej głosowej informacji o trasie przejazdu </w:t>
            </w:r>
            <w:r w:rsidRPr="00E11EEE">
              <w:rPr>
                <w:rFonts w:asciiTheme="majorHAnsi" w:eastAsia="Times New Roman" w:hAnsiTheme="majorHAnsi" w:cstheme="majorHAnsi"/>
                <w:sz w:val="14"/>
                <w:szCs w:val="14"/>
              </w:rPr>
              <w:t xml:space="preserve"> </w:t>
            </w:r>
            <w:r w:rsidRPr="00E11EEE">
              <w:rPr>
                <w:rFonts w:asciiTheme="majorHAnsi" w:eastAsia="Times New Roman" w:hAnsiTheme="majorHAnsi" w:cstheme="majorHAnsi"/>
                <w:sz w:val="16"/>
                <w:szCs w:val="16"/>
              </w:rPr>
              <w:t>(wewnętrznej i zewnętrznej),</w:t>
            </w:r>
          </w:p>
          <w:p w14:paraId="24B661B0" w14:textId="77777777" w:rsidR="00EE4EF8" w:rsidRPr="00E11EEE" w:rsidRDefault="00542B6E">
            <w:pPr>
              <w:numPr>
                <w:ilvl w:val="0"/>
                <w:numId w:val="5"/>
              </w:numPr>
              <w:pBdr>
                <w:top w:val="nil"/>
                <w:left w:val="nil"/>
                <w:bottom w:val="nil"/>
                <w:right w:val="nil"/>
                <w:between w:val="nil"/>
              </w:pBdr>
              <w:spacing w:line="240" w:lineRule="auto"/>
              <w:ind w:left="0" w:right="72" w:hanging="2"/>
              <w:jc w:val="both"/>
              <w:rPr>
                <w:rFonts w:asciiTheme="majorHAnsi" w:eastAsia="Times New Roman" w:hAnsiTheme="majorHAnsi" w:cstheme="majorHAnsi"/>
                <w:sz w:val="16"/>
                <w:szCs w:val="16"/>
              </w:rPr>
            </w:pPr>
            <w:r w:rsidRPr="00E11EEE">
              <w:rPr>
                <w:rFonts w:asciiTheme="majorHAnsi" w:eastAsia="Times New Roman" w:hAnsiTheme="majorHAnsi" w:cstheme="majorHAnsi"/>
                <w:sz w:val="16"/>
                <w:szCs w:val="16"/>
              </w:rPr>
              <w:t xml:space="preserve">monitoringu wewnętrznego i zewnętrznego pojazdu, </w:t>
            </w:r>
          </w:p>
          <w:p w14:paraId="03CE60D4" w14:textId="77777777" w:rsidR="00EE4EF8" w:rsidRPr="00E11EEE" w:rsidRDefault="00542B6E">
            <w:pPr>
              <w:numPr>
                <w:ilvl w:val="0"/>
                <w:numId w:val="5"/>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E11EEE">
              <w:rPr>
                <w:rFonts w:asciiTheme="majorHAnsi" w:eastAsia="Times New Roman" w:hAnsiTheme="majorHAnsi" w:cstheme="majorHAnsi"/>
                <w:sz w:val="16"/>
                <w:szCs w:val="16"/>
              </w:rPr>
              <w:t>systemu do automatycznego zliczania pasażerów.</w:t>
            </w:r>
          </w:p>
        </w:tc>
      </w:tr>
      <w:tr w:rsidR="00EE4EF8" w:rsidRPr="00E11EEE" w14:paraId="67F17BA5" w14:textId="77777777">
        <w:trPr>
          <w:cantSplit/>
          <w:trHeight w:val="1247"/>
        </w:trPr>
        <w:tc>
          <w:tcPr>
            <w:tcW w:w="2550" w:type="dxa"/>
            <w:vMerge/>
            <w:vAlign w:val="center"/>
          </w:tcPr>
          <w:p w14:paraId="0B828829"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vAlign w:val="center"/>
          </w:tcPr>
          <w:p w14:paraId="29AE3A14" w14:textId="77777777" w:rsidR="00EE4EF8" w:rsidRPr="00E11EEE" w:rsidRDefault="00542B6E">
            <w:pPr>
              <w:numPr>
                <w:ilvl w:val="0"/>
                <w:numId w:val="11"/>
              </w:numPr>
              <w:pBdr>
                <w:top w:val="nil"/>
                <w:left w:val="nil"/>
                <w:bottom w:val="nil"/>
                <w:right w:val="nil"/>
                <w:between w:val="nil"/>
              </w:pBdr>
              <w:spacing w:line="240" w:lineRule="auto"/>
              <w:ind w:left="0" w:right="219"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System lokalizacji pojazdów.</w:t>
            </w:r>
          </w:p>
          <w:p w14:paraId="1BF6D90D" w14:textId="6E855F6C" w:rsidR="00EE4EF8" w:rsidRPr="00E11EEE" w:rsidRDefault="00542B6E">
            <w:pPr>
              <w:pBdr>
                <w:top w:val="nil"/>
                <w:left w:val="nil"/>
                <w:bottom w:val="nil"/>
                <w:right w:val="nil"/>
                <w:between w:val="nil"/>
              </w:pBdr>
              <w:tabs>
                <w:tab w:val="left" w:pos="7162"/>
              </w:tabs>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System automatycznej lokalizacji pojazdów komunikacji miejskiej oparty na systemie GPS to podstawowe narzędzie do zarządzania transportem publicznym. Niezbędne jest aby system lokalizacji pojazdów działał z dokładnością min.</w:t>
            </w:r>
            <w:r w:rsidR="00653069" w:rsidRPr="00E11EEE">
              <w:rPr>
                <w:rFonts w:asciiTheme="majorHAnsi" w:eastAsia="Times New Roman" w:hAnsiTheme="majorHAnsi" w:cstheme="majorHAnsi"/>
                <w:color w:val="000000"/>
                <w:sz w:val="16"/>
                <w:szCs w:val="16"/>
              </w:rPr>
              <w:t> </w:t>
            </w:r>
            <w:r w:rsidRPr="00E11EEE">
              <w:rPr>
                <w:rFonts w:asciiTheme="majorHAnsi" w:eastAsia="Times New Roman" w:hAnsiTheme="majorHAnsi" w:cstheme="majorHAnsi"/>
                <w:color w:val="000000"/>
                <w:sz w:val="16"/>
                <w:szCs w:val="16"/>
              </w:rPr>
              <w:t>10</w:t>
            </w:r>
            <w:r w:rsidR="00AF6253" w:rsidRPr="00E11EEE">
              <w:rPr>
                <w:rFonts w:asciiTheme="majorHAnsi" w:eastAsia="Times New Roman" w:hAnsiTheme="majorHAnsi" w:cstheme="majorHAnsi"/>
                <w:color w:val="000000"/>
                <w:sz w:val="16"/>
                <w:szCs w:val="16"/>
              </w:rPr>
              <w:t> </w:t>
            </w:r>
            <w:r w:rsidRPr="00E11EEE">
              <w:rPr>
                <w:rFonts w:asciiTheme="majorHAnsi" w:eastAsia="Times New Roman" w:hAnsiTheme="majorHAnsi" w:cstheme="majorHAnsi"/>
                <w:color w:val="000000"/>
                <w:sz w:val="16"/>
                <w:szCs w:val="16"/>
              </w:rPr>
              <w:t>metrów,</w:t>
            </w:r>
          </w:p>
        </w:tc>
      </w:tr>
      <w:tr w:rsidR="00EE4EF8" w:rsidRPr="00E11EEE" w14:paraId="507408A8" w14:textId="77777777">
        <w:trPr>
          <w:cantSplit/>
          <w:trHeight w:val="1708"/>
        </w:trPr>
        <w:tc>
          <w:tcPr>
            <w:tcW w:w="2550" w:type="dxa"/>
            <w:vMerge/>
            <w:vAlign w:val="center"/>
          </w:tcPr>
          <w:p w14:paraId="3621646D"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vAlign w:val="center"/>
          </w:tcPr>
          <w:p w14:paraId="3A166A43" w14:textId="77777777" w:rsidR="00EE4EF8" w:rsidRPr="00E11EEE" w:rsidRDefault="00542B6E">
            <w:pPr>
              <w:numPr>
                <w:ilvl w:val="0"/>
                <w:numId w:val="11"/>
              </w:numPr>
              <w:pBdr>
                <w:top w:val="nil"/>
                <w:left w:val="nil"/>
                <w:bottom w:val="nil"/>
                <w:right w:val="nil"/>
                <w:between w:val="nil"/>
              </w:pBdr>
              <w:spacing w:line="240" w:lineRule="auto"/>
              <w:ind w:left="0" w:right="219" w:hanging="2"/>
              <w:rPr>
                <w:rFonts w:asciiTheme="majorHAnsi" w:eastAsia="Times New Roman" w:hAnsiTheme="majorHAnsi" w:cstheme="majorHAnsi"/>
                <w:color w:val="000000"/>
                <w:sz w:val="16"/>
                <w:szCs w:val="16"/>
              </w:rPr>
            </w:pPr>
            <w:r w:rsidRPr="00E11EEE">
              <w:rPr>
                <w:rFonts w:asciiTheme="majorHAnsi" w:eastAsia="Times New Roman" w:hAnsiTheme="majorHAnsi" w:cstheme="majorHAnsi"/>
                <w:b/>
                <w:color w:val="000000"/>
                <w:sz w:val="16"/>
                <w:szCs w:val="16"/>
              </w:rPr>
              <w:t>Komputer pokładowy.</w:t>
            </w:r>
          </w:p>
          <w:p w14:paraId="08F75CD1" w14:textId="2FA3B9E3" w:rsidR="00EE4EF8" w:rsidRPr="00E11EEE" w:rsidRDefault="00542B6E">
            <w:pPr>
              <w:pBdr>
                <w:top w:val="nil"/>
                <w:left w:val="nil"/>
                <w:bottom w:val="nil"/>
                <w:right w:val="nil"/>
                <w:between w:val="nil"/>
              </w:pBdr>
              <w:spacing w:line="240" w:lineRule="auto"/>
              <w:ind w:left="0" w:right="77"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Komputer pokładowy musi kontrolować aktualne położenie pojazdu na trasie (lokalizacja geograficzna GPS i logiczna w oparciu o sygnał z hodometru) i porównywać te dane z rozkładem jazdy. W efekcie uzyskana jest informacja o</w:t>
            </w:r>
            <w:r w:rsidR="00AF6253" w:rsidRPr="00E11EEE">
              <w:rPr>
                <w:rFonts w:asciiTheme="majorHAnsi" w:eastAsia="Times New Roman" w:hAnsiTheme="majorHAnsi" w:cstheme="majorHAnsi"/>
                <w:color w:val="000000"/>
                <w:sz w:val="16"/>
                <w:szCs w:val="16"/>
              </w:rPr>
              <w:t> </w:t>
            </w:r>
            <w:r w:rsidRPr="00E11EEE">
              <w:rPr>
                <w:rFonts w:asciiTheme="majorHAnsi" w:eastAsia="Times New Roman" w:hAnsiTheme="majorHAnsi" w:cstheme="majorHAnsi"/>
                <w:color w:val="000000"/>
                <w:sz w:val="16"/>
                <w:szCs w:val="16"/>
              </w:rPr>
              <w:t>odchyleniu czasowym względem realizowanego rozkładu jazdy.</w:t>
            </w:r>
          </w:p>
          <w:p w14:paraId="14B0748D" w14:textId="77777777" w:rsidR="00EE4EF8" w:rsidRPr="00E11EEE"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Wymagane jest, aby system pokładowy składający się z komputera pokładowego wraz z podłączonymi urządzeniami, mógł działać w trybie autonomicznym. Oznacza to, że pomimo braku łączności z centrum sterowania, a tym samym braku informacji w centrum o aktualnej pozycji pojazdu i wszystkich jego istotnych parametrach, komputer pokładowy będzie nadal realizował wszystkie wymagane funkcje na poziomie lokalnym.</w:t>
            </w:r>
          </w:p>
        </w:tc>
      </w:tr>
      <w:tr w:rsidR="00EE4EF8" w:rsidRPr="00E11EEE" w14:paraId="33C58F82" w14:textId="77777777" w:rsidTr="00E11EEE">
        <w:trPr>
          <w:cantSplit/>
          <w:trHeight w:val="567"/>
        </w:trPr>
        <w:tc>
          <w:tcPr>
            <w:tcW w:w="2550" w:type="dxa"/>
            <w:vMerge/>
            <w:vAlign w:val="center"/>
          </w:tcPr>
          <w:p w14:paraId="0E7D0128"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vAlign w:val="center"/>
          </w:tcPr>
          <w:p w14:paraId="6CA21320" w14:textId="3DE6CC80" w:rsidR="00EE4EF8" w:rsidRPr="00E11EEE" w:rsidRDefault="00542B6E">
            <w:pPr>
              <w:pBdr>
                <w:top w:val="nil"/>
                <w:left w:val="nil"/>
                <w:bottom w:val="nil"/>
                <w:right w:val="nil"/>
                <w:between w:val="nil"/>
              </w:pBdr>
              <w:tabs>
                <w:tab w:val="left" w:pos="7162"/>
              </w:tabs>
              <w:spacing w:line="240" w:lineRule="auto"/>
              <w:ind w:left="0" w:right="77"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Wszystkie licencje na dostarczone przez Wykonawcę urządzenia lub oprogramowanie, muszą być wystawione na</w:t>
            </w:r>
            <w:r w:rsidR="00AF6253" w:rsidRPr="00E11EEE">
              <w:rPr>
                <w:rFonts w:asciiTheme="majorHAnsi" w:eastAsia="Times New Roman" w:hAnsiTheme="majorHAnsi" w:cstheme="majorHAnsi"/>
                <w:color w:val="000000"/>
                <w:sz w:val="16"/>
                <w:szCs w:val="16"/>
              </w:rPr>
              <w:t> </w:t>
            </w:r>
            <w:r w:rsidRPr="00E11EEE">
              <w:rPr>
                <w:rFonts w:asciiTheme="majorHAnsi" w:eastAsia="Times New Roman" w:hAnsiTheme="majorHAnsi" w:cstheme="majorHAnsi"/>
                <w:color w:val="000000"/>
                <w:sz w:val="16"/>
                <w:szCs w:val="16"/>
              </w:rPr>
              <w:t>Zamawiającego i zawierać wsparcie techniczne w języku polskim oraz uaktualnienia przez okres min. 10 lat od daty wydania protokołu odbioru.</w:t>
            </w:r>
          </w:p>
          <w:p w14:paraId="20C4AA4A" w14:textId="77777777" w:rsidR="00EE4EF8" w:rsidRPr="00E11EEE" w:rsidRDefault="00542B6E">
            <w:pPr>
              <w:pBdr>
                <w:top w:val="nil"/>
                <w:left w:val="nil"/>
                <w:bottom w:val="nil"/>
                <w:right w:val="nil"/>
                <w:between w:val="nil"/>
              </w:pBdr>
              <w:spacing w:line="240" w:lineRule="auto"/>
              <w:ind w:left="0" w:right="71"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Udzielone licencje nie mogą w żaden sposób ograniczać rozbudowy Systemu przez podmioty trzecie.</w:t>
            </w:r>
          </w:p>
        </w:tc>
      </w:tr>
      <w:tr w:rsidR="00EE4EF8" w:rsidRPr="00E11EEE" w14:paraId="390A01EA" w14:textId="77777777">
        <w:trPr>
          <w:cantSplit/>
          <w:trHeight w:val="510"/>
        </w:trPr>
        <w:tc>
          <w:tcPr>
            <w:tcW w:w="2550" w:type="dxa"/>
            <w:vMerge/>
            <w:vAlign w:val="center"/>
          </w:tcPr>
          <w:p w14:paraId="3D1F31AA"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vAlign w:val="center"/>
          </w:tcPr>
          <w:p w14:paraId="70C10C83" w14:textId="77777777" w:rsidR="00EE4EF8" w:rsidRPr="00E11EEE" w:rsidRDefault="00542B6E">
            <w:pPr>
              <w:numPr>
                <w:ilvl w:val="0"/>
                <w:numId w:val="2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Komputer pokładowy musi charakteryzować się następującymi parametrami:</w:t>
            </w:r>
          </w:p>
        </w:tc>
      </w:tr>
      <w:tr w:rsidR="00EE4EF8" w:rsidRPr="00E11EEE" w14:paraId="05E8D781" w14:textId="77777777" w:rsidTr="00E11EEE">
        <w:trPr>
          <w:cantSplit/>
          <w:trHeight w:val="393"/>
        </w:trPr>
        <w:tc>
          <w:tcPr>
            <w:tcW w:w="2550" w:type="dxa"/>
            <w:vMerge/>
            <w:vAlign w:val="center"/>
          </w:tcPr>
          <w:p w14:paraId="4FF83F74"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tcBorders>
              <w:bottom w:val="single" w:sz="4" w:space="0" w:color="000000"/>
            </w:tcBorders>
            <w:vAlign w:val="center"/>
          </w:tcPr>
          <w:p w14:paraId="01A72FFE" w14:textId="77777777" w:rsidR="00EE4EF8" w:rsidRPr="00E11EEE" w:rsidRDefault="00542B6E">
            <w:pPr>
              <w:numPr>
                <w:ilvl w:val="0"/>
                <w:numId w:val="4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warunki pracy: temperatura w zakresie od minus 20</w:t>
            </w:r>
            <w:r w:rsidRPr="00E11EEE">
              <w:rPr>
                <w:rFonts w:asciiTheme="majorHAnsi" w:eastAsia="Times New Roman" w:hAnsiTheme="majorHAnsi" w:cstheme="majorHAnsi"/>
                <w:color w:val="000000"/>
                <w:sz w:val="16"/>
                <w:szCs w:val="16"/>
                <w:vertAlign w:val="superscript"/>
              </w:rPr>
              <w:t>0</w:t>
            </w:r>
            <w:r w:rsidRPr="00E11EEE">
              <w:rPr>
                <w:rFonts w:asciiTheme="majorHAnsi" w:eastAsia="Times New Roman" w:hAnsiTheme="majorHAnsi" w:cstheme="majorHAnsi"/>
                <w:color w:val="000000"/>
                <w:sz w:val="16"/>
                <w:szCs w:val="16"/>
              </w:rPr>
              <w:t>C do plus 70</w:t>
            </w:r>
            <w:r w:rsidRPr="00E11EEE">
              <w:rPr>
                <w:rFonts w:asciiTheme="majorHAnsi" w:eastAsia="Times New Roman" w:hAnsiTheme="majorHAnsi" w:cstheme="majorHAnsi"/>
                <w:color w:val="000000"/>
                <w:sz w:val="16"/>
                <w:szCs w:val="16"/>
                <w:vertAlign w:val="superscript"/>
              </w:rPr>
              <w:t>0</w:t>
            </w:r>
            <w:r w:rsidRPr="00E11EEE">
              <w:rPr>
                <w:rFonts w:asciiTheme="majorHAnsi" w:eastAsia="Times New Roman" w:hAnsiTheme="majorHAnsi" w:cstheme="majorHAnsi"/>
                <w:color w:val="000000"/>
                <w:sz w:val="16"/>
                <w:szCs w:val="16"/>
              </w:rPr>
              <w:t>C,</w:t>
            </w:r>
          </w:p>
        </w:tc>
      </w:tr>
      <w:tr w:rsidR="00EE4EF8" w:rsidRPr="00E11EEE" w14:paraId="7E739D8E" w14:textId="77777777">
        <w:trPr>
          <w:cantSplit/>
          <w:trHeight w:val="271"/>
        </w:trPr>
        <w:tc>
          <w:tcPr>
            <w:tcW w:w="2550" w:type="dxa"/>
            <w:vMerge/>
            <w:vAlign w:val="center"/>
          </w:tcPr>
          <w:p w14:paraId="50A01421"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vAlign w:val="center"/>
          </w:tcPr>
          <w:p w14:paraId="28311807" w14:textId="77777777" w:rsidR="00EE4EF8" w:rsidRPr="00E11EEE" w:rsidRDefault="00542B6E">
            <w:pPr>
              <w:numPr>
                <w:ilvl w:val="0"/>
                <w:numId w:val="41"/>
              </w:numPr>
              <w:pBdr>
                <w:top w:val="nil"/>
                <w:left w:val="nil"/>
                <w:bottom w:val="nil"/>
                <w:right w:val="nil"/>
                <w:between w:val="nil"/>
              </w:pBdr>
              <w:spacing w:line="240" w:lineRule="auto"/>
              <w:ind w:left="0" w:right="219"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wilgotność do 95%,</w:t>
            </w:r>
          </w:p>
        </w:tc>
      </w:tr>
      <w:tr w:rsidR="00EE4EF8" w:rsidRPr="00E11EEE" w14:paraId="20AD5128" w14:textId="77777777">
        <w:trPr>
          <w:cantSplit/>
          <w:trHeight w:val="275"/>
        </w:trPr>
        <w:tc>
          <w:tcPr>
            <w:tcW w:w="2550" w:type="dxa"/>
            <w:vMerge/>
            <w:vAlign w:val="center"/>
          </w:tcPr>
          <w:p w14:paraId="347048B2"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vAlign w:val="center"/>
          </w:tcPr>
          <w:p w14:paraId="52A1B519" w14:textId="77777777" w:rsidR="00EE4EF8" w:rsidRPr="00E11EEE" w:rsidRDefault="00542B6E">
            <w:pPr>
              <w:numPr>
                <w:ilvl w:val="0"/>
                <w:numId w:val="41"/>
              </w:numPr>
              <w:pBdr>
                <w:top w:val="nil"/>
                <w:left w:val="nil"/>
                <w:bottom w:val="nil"/>
                <w:right w:val="nil"/>
                <w:between w:val="nil"/>
              </w:pBdr>
              <w:spacing w:line="240" w:lineRule="auto"/>
              <w:ind w:left="0" w:right="219"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pamięć Flash: min. 1 GB,</w:t>
            </w:r>
          </w:p>
        </w:tc>
      </w:tr>
      <w:tr w:rsidR="00EE4EF8" w:rsidRPr="00E11EEE" w14:paraId="1373B57D" w14:textId="77777777">
        <w:trPr>
          <w:cantSplit/>
          <w:trHeight w:val="265"/>
        </w:trPr>
        <w:tc>
          <w:tcPr>
            <w:tcW w:w="2550" w:type="dxa"/>
            <w:vMerge/>
            <w:vAlign w:val="center"/>
          </w:tcPr>
          <w:p w14:paraId="340F338A"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vAlign w:val="center"/>
          </w:tcPr>
          <w:p w14:paraId="4638FDF7" w14:textId="77777777" w:rsidR="00EE4EF8" w:rsidRPr="00E11EEE" w:rsidRDefault="00542B6E">
            <w:pPr>
              <w:numPr>
                <w:ilvl w:val="0"/>
                <w:numId w:val="41"/>
              </w:numPr>
              <w:pBdr>
                <w:top w:val="nil"/>
                <w:left w:val="nil"/>
                <w:bottom w:val="nil"/>
                <w:right w:val="nil"/>
                <w:between w:val="nil"/>
              </w:pBdr>
              <w:spacing w:line="240" w:lineRule="auto"/>
              <w:ind w:left="0" w:right="71"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obsługa przynajmniej 20-kanałowego modułu GPS,</w:t>
            </w:r>
          </w:p>
        </w:tc>
      </w:tr>
      <w:tr w:rsidR="00EE4EF8" w:rsidRPr="00E11EEE" w14:paraId="3CF0BE39" w14:textId="77777777" w:rsidTr="00EB796E">
        <w:trPr>
          <w:cantSplit/>
          <w:trHeight w:val="397"/>
        </w:trPr>
        <w:tc>
          <w:tcPr>
            <w:tcW w:w="2550" w:type="dxa"/>
            <w:vMerge/>
            <w:tcBorders>
              <w:bottom w:val="nil"/>
            </w:tcBorders>
            <w:vAlign w:val="center"/>
          </w:tcPr>
          <w:p w14:paraId="59063E32" w14:textId="77777777" w:rsidR="00EE4EF8" w:rsidRPr="00E11EE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70" w:type="dxa"/>
            <w:tcBorders>
              <w:bottom w:val="nil"/>
            </w:tcBorders>
            <w:vAlign w:val="center"/>
          </w:tcPr>
          <w:p w14:paraId="5F8CF06F" w14:textId="77777777" w:rsidR="00EE4EF8" w:rsidRPr="00E11EEE" w:rsidRDefault="00542B6E">
            <w:pPr>
              <w:numPr>
                <w:ilvl w:val="0"/>
                <w:numId w:val="41"/>
              </w:numPr>
              <w:pBdr>
                <w:top w:val="nil"/>
                <w:left w:val="nil"/>
                <w:bottom w:val="nil"/>
                <w:right w:val="nil"/>
                <w:between w:val="nil"/>
              </w:pBdr>
              <w:spacing w:line="240" w:lineRule="auto"/>
              <w:ind w:left="0" w:right="219" w:hanging="2"/>
              <w:jc w:val="both"/>
              <w:rPr>
                <w:rFonts w:asciiTheme="majorHAnsi" w:eastAsia="Times New Roman" w:hAnsiTheme="majorHAnsi" w:cstheme="majorHAnsi"/>
                <w:color w:val="000000"/>
                <w:sz w:val="16"/>
                <w:szCs w:val="16"/>
              </w:rPr>
            </w:pPr>
            <w:r w:rsidRPr="00E11EEE">
              <w:rPr>
                <w:rFonts w:asciiTheme="majorHAnsi" w:eastAsia="Times New Roman" w:hAnsiTheme="majorHAnsi" w:cstheme="majorHAnsi"/>
                <w:color w:val="000000"/>
                <w:sz w:val="16"/>
                <w:szCs w:val="16"/>
              </w:rPr>
              <w:t>obsługa modułu GPRS/3G/LTE/5G,</w:t>
            </w:r>
          </w:p>
        </w:tc>
      </w:tr>
    </w:tbl>
    <w:tbl>
      <w:tblPr>
        <w:tblStyle w:val="affffffe"/>
        <w:tblW w:w="1027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25"/>
      </w:tblGrid>
      <w:tr w:rsidR="00EE4EF8" w:rsidRPr="00EB796E" w14:paraId="0B326E51" w14:textId="77777777" w:rsidTr="00E11EEE">
        <w:trPr>
          <w:cantSplit/>
          <w:trHeight w:val="1231"/>
        </w:trPr>
        <w:tc>
          <w:tcPr>
            <w:tcW w:w="2550" w:type="dxa"/>
            <w:vMerge w:val="restart"/>
            <w:tcBorders>
              <w:top w:val="nil"/>
            </w:tcBorders>
          </w:tcPr>
          <w:p w14:paraId="38A0A504" w14:textId="77777777" w:rsidR="00EE4EF8" w:rsidRPr="00EB796E" w:rsidRDefault="00542B6E" w:rsidP="00E11EE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 xml:space="preserve">c.d. </w:t>
            </w:r>
          </w:p>
          <w:p w14:paraId="05E7516A" w14:textId="77777777" w:rsidR="00EE4EF8" w:rsidRPr="00EB796E" w:rsidRDefault="00542B6E" w:rsidP="00E11EE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 xml:space="preserve">11.4. Urządzenia pokładowe </w:t>
            </w:r>
            <w:r w:rsidRPr="00EB796E">
              <w:rPr>
                <w:rFonts w:asciiTheme="majorHAnsi" w:eastAsia="Times New Roman" w:hAnsiTheme="majorHAnsi" w:cstheme="majorHAnsi"/>
                <w:b/>
                <w:color w:val="000000"/>
                <w:sz w:val="16"/>
                <w:szCs w:val="16"/>
              </w:rPr>
              <w:br/>
              <w:t>w autobusach:</w:t>
            </w:r>
          </w:p>
        </w:tc>
        <w:tc>
          <w:tcPr>
            <w:tcW w:w="7725" w:type="dxa"/>
            <w:vAlign w:val="center"/>
          </w:tcPr>
          <w:p w14:paraId="162B0383" w14:textId="77777777" w:rsidR="00EE4EF8" w:rsidRPr="00EB796E" w:rsidRDefault="00542B6E" w:rsidP="00AF6253">
            <w:pPr>
              <w:numPr>
                <w:ilvl w:val="0"/>
                <w:numId w:val="4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wejście/wyjście cyfrowe służące do podłączenia urządzeń pokładowych między innymi: kasowników, drzwi, hodometru, biegu wstecznego, tablic kierunkowych oraz innych wynikających ze specyfikacji pojazdu. Minimalna liczba interfejsów: 2xRS-232, RS-485, 1x CAN-</w:t>
            </w:r>
            <w:proofErr w:type="spellStart"/>
            <w:r w:rsidRPr="00EB796E">
              <w:rPr>
                <w:rFonts w:asciiTheme="majorHAnsi" w:eastAsia="Times New Roman" w:hAnsiTheme="majorHAnsi" w:cstheme="majorHAnsi"/>
                <w:color w:val="000000"/>
                <w:sz w:val="16"/>
                <w:szCs w:val="16"/>
              </w:rPr>
              <w:t>bus</w:t>
            </w:r>
            <w:proofErr w:type="spellEnd"/>
            <w:r w:rsidRPr="00EB796E">
              <w:rPr>
                <w:rFonts w:asciiTheme="majorHAnsi" w:eastAsia="Times New Roman" w:hAnsiTheme="majorHAnsi" w:cstheme="majorHAnsi"/>
                <w:color w:val="000000"/>
                <w:sz w:val="16"/>
                <w:szCs w:val="16"/>
              </w:rPr>
              <w:t>, 4xRS422 lub zamiennie za interfejs RS-422 dodatkowo 2xRS-232 1 RS-485 pod warunkiem, że zapewnią one bezproblemowe i bezpośrednie (tzn. bez złączy przejściowych) podłączenie wszystkich urządzeń pokładowych autobusu do komputera,</w:t>
            </w:r>
          </w:p>
        </w:tc>
      </w:tr>
      <w:tr w:rsidR="00EE4EF8" w:rsidRPr="00EB796E" w14:paraId="338B0604" w14:textId="77777777">
        <w:trPr>
          <w:cantSplit/>
          <w:trHeight w:val="510"/>
        </w:trPr>
        <w:tc>
          <w:tcPr>
            <w:tcW w:w="2550" w:type="dxa"/>
            <w:vMerge/>
            <w:vAlign w:val="center"/>
          </w:tcPr>
          <w:p w14:paraId="28BED5F8"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3C235BF1" w14:textId="77777777" w:rsidR="00EE4EF8" w:rsidRPr="00EB796E" w:rsidRDefault="00542B6E">
            <w:pPr>
              <w:numPr>
                <w:ilvl w:val="0"/>
                <w:numId w:val="4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audio in/out do podłączenia zestawu głośnomówiącego, </w:t>
            </w:r>
          </w:p>
        </w:tc>
      </w:tr>
      <w:tr w:rsidR="00EE4EF8" w:rsidRPr="00EB796E" w14:paraId="58D0EA8A" w14:textId="77777777">
        <w:trPr>
          <w:cantSplit/>
          <w:trHeight w:val="397"/>
        </w:trPr>
        <w:tc>
          <w:tcPr>
            <w:tcW w:w="2550" w:type="dxa"/>
            <w:vMerge/>
            <w:vAlign w:val="center"/>
          </w:tcPr>
          <w:p w14:paraId="77729CA5"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02F053F1" w14:textId="77777777" w:rsidR="00EE4EF8" w:rsidRPr="00EB796E" w:rsidRDefault="00542B6E">
            <w:pPr>
              <w:numPr>
                <w:ilvl w:val="0"/>
                <w:numId w:val="4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dwa porty USB,</w:t>
            </w:r>
          </w:p>
        </w:tc>
      </w:tr>
      <w:tr w:rsidR="00EE4EF8" w:rsidRPr="00EB796E" w14:paraId="47969F89" w14:textId="77777777">
        <w:trPr>
          <w:cantSplit/>
          <w:trHeight w:val="510"/>
        </w:trPr>
        <w:tc>
          <w:tcPr>
            <w:tcW w:w="2550" w:type="dxa"/>
            <w:vMerge/>
            <w:vAlign w:val="center"/>
          </w:tcPr>
          <w:p w14:paraId="61C28D7E"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7FBB180D" w14:textId="77777777" w:rsidR="00EE4EF8" w:rsidRPr="00EB796E" w:rsidRDefault="00542B6E">
            <w:pPr>
              <w:numPr>
                <w:ilvl w:val="0"/>
                <w:numId w:val="4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port Ethernet 10/100, z interfejsem do podłączenia innych urządzeń, </w:t>
            </w:r>
          </w:p>
        </w:tc>
      </w:tr>
      <w:tr w:rsidR="00EE4EF8" w:rsidRPr="00EB796E" w14:paraId="67F58572" w14:textId="77777777">
        <w:trPr>
          <w:cantSplit/>
          <w:trHeight w:val="397"/>
        </w:trPr>
        <w:tc>
          <w:tcPr>
            <w:tcW w:w="2550" w:type="dxa"/>
            <w:vMerge/>
            <w:vAlign w:val="center"/>
          </w:tcPr>
          <w:p w14:paraId="78732B80"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7558BA71" w14:textId="77777777" w:rsidR="00EE4EF8" w:rsidRPr="00EB796E" w:rsidRDefault="00542B6E">
            <w:pPr>
              <w:numPr>
                <w:ilvl w:val="0"/>
                <w:numId w:val="4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obsługa </w:t>
            </w:r>
            <w:proofErr w:type="spellStart"/>
            <w:r w:rsidRPr="00EB796E">
              <w:rPr>
                <w:rFonts w:asciiTheme="majorHAnsi" w:eastAsia="Times New Roman" w:hAnsiTheme="majorHAnsi" w:cstheme="majorHAnsi"/>
                <w:color w:val="000000"/>
                <w:sz w:val="16"/>
                <w:szCs w:val="16"/>
              </w:rPr>
              <w:t>WiFi</w:t>
            </w:r>
            <w:proofErr w:type="spellEnd"/>
            <w:r w:rsidRPr="00EB796E">
              <w:rPr>
                <w:rFonts w:asciiTheme="majorHAnsi" w:eastAsia="Times New Roman" w:hAnsiTheme="majorHAnsi" w:cstheme="majorHAnsi"/>
                <w:color w:val="000000"/>
                <w:sz w:val="16"/>
                <w:szCs w:val="16"/>
              </w:rPr>
              <w:t xml:space="preserve"> w standardach b/g/n lub nowszych, </w:t>
            </w:r>
          </w:p>
        </w:tc>
      </w:tr>
      <w:tr w:rsidR="00EE4EF8" w:rsidRPr="00EB796E" w14:paraId="667E7F1D" w14:textId="77777777">
        <w:trPr>
          <w:cantSplit/>
          <w:trHeight w:val="680"/>
        </w:trPr>
        <w:tc>
          <w:tcPr>
            <w:tcW w:w="2550" w:type="dxa"/>
            <w:vMerge/>
            <w:vAlign w:val="center"/>
          </w:tcPr>
          <w:p w14:paraId="510D651E"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09ED0FA9" w14:textId="01890DBF" w:rsidR="00EE4EF8" w:rsidRPr="00EB796E" w:rsidRDefault="00542B6E">
            <w:pPr>
              <w:numPr>
                <w:ilvl w:val="0"/>
                <w:numId w:val="4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napięcie zasilania dostosowane do instalacji elektrycznej pojazdu i odpowiednio stabilizowane, aby</w:t>
            </w:r>
            <w:r w:rsidR="00AF6253"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nie</w:t>
            </w:r>
            <w:r w:rsidR="00AF6253"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powodować zakłóceń w pracy urządzeń,</w:t>
            </w:r>
          </w:p>
        </w:tc>
      </w:tr>
      <w:tr w:rsidR="00EE4EF8" w:rsidRPr="00EB796E" w14:paraId="13F96A97" w14:textId="77777777">
        <w:trPr>
          <w:cantSplit/>
          <w:trHeight w:val="850"/>
        </w:trPr>
        <w:tc>
          <w:tcPr>
            <w:tcW w:w="2550" w:type="dxa"/>
            <w:vMerge/>
            <w:vAlign w:val="center"/>
          </w:tcPr>
          <w:p w14:paraId="1DDF68A2"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1EBDD450" w14:textId="77777777" w:rsidR="00EE4EF8" w:rsidRPr="00EB796E" w:rsidRDefault="00542B6E">
            <w:pPr>
              <w:numPr>
                <w:ilvl w:val="0"/>
                <w:numId w:val="21"/>
              </w:numPr>
              <w:pBdr>
                <w:top w:val="nil"/>
                <w:left w:val="nil"/>
                <w:bottom w:val="nil"/>
                <w:right w:val="nil"/>
                <w:between w:val="nil"/>
              </w:pBdr>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Wymagana funkcjonalność komputera pokładowego: </w:t>
            </w:r>
          </w:p>
          <w:p w14:paraId="7386C325" w14:textId="77777777" w:rsidR="00EE4EF8" w:rsidRPr="00EB796E" w:rsidRDefault="00542B6E">
            <w:pPr>
              <w:numPr>
                <w:ilvl w:val="0"/>
                <w:numId w:val="4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obsługa magistrali pojazdowej do podłączenia pokładowych urządzeń peryferyjnych przy wykorzystaniu otwartych protokołów komunikacyjnych,</w:t>
            </w:r>
          </w:p>
        </w:tc>
      </w:tr>
      <w:tr w:rsidR="00EE4EF8" w:rsidRPr="00EB796E" w14:paraId="64FBB034" w14:textId="77777777">
        <w:trPr>
          <w:cantSplit/>
          <w:trHeight w:val="397"/>
        </w:trPr>
        <w:tc>
          <w:tcPr>
            <w:tcW w:w="2550" w:type="dxa"/>
            <w:vMerge/>
            <w:vAlign w:val="center"/>
          </w:tcPr>
          <w:p w14:paraId="627AD7FA"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1DBC89B5" w14:textId="77777777" w:rsidR="00EE4EF8" w:rsidRPr="00EB796E" w:rsidRDefault="00542B6E">
            <w:pPr>
              <w:numPr>
                <w:ilvl w:val="0"/>
                <w:numId w:val="41"/>
              </w:numPr>
              <w:pBdr>
                <w:top w:val="nil"/>
                <w:left w:val="nil"/>
                <w:bottom w:val="nil"/>
                <w:right w:val="nil"/>
                <w:between w:val="nil"/>
              </w:pBdr>
              <w:spacing w:line="240" w:lineRule="auto"/>
              <w:ind w:left="0" w:right="219"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podłączenie do hodometru i czujnika drzwi pojazdu,</w:t>
            </w:r>
          </w:p>
        </w:tc>
      </w:tr>
      <w:tr w:rsidR="00EE4EF8" w:rsidRPr="00EB796E" w14:paraId="3A0A8DA3" w14:textId="77777777">
        <w:trPr>
          <w:cantSplit/>
          <w:trHeight w:val="510"/>
        </w:trPr>
        <w:tc>
          <w:tcPr>
            <w:tcW w:w="2550" w:type="dxa"/>
            <w:vMerge/>
            <w:vAlign w:val="center"/>
          </w:tcPr>
          <w:p w14:paraId="26A3B7B9"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71CBFF35" w14:textId="77777777" w:rsidR="00EE4EF8" w:rsidRPr="00EB796E" w:rsidRDefault="00542B6E">
            <w:pPr>
              <w:numPr>
                <w:ilvl w:val="0"/>
                <w:numId w:val="4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obsługa modemu GSM/GPRS/UMTS/LTE/5G z funkcją audio, GPS,</w:t>
            </w:r>
          </w:p>
        </w:tc>
      </w:tr>
      <w:tr w:rsidR="00EE4EF8" w:rsidRPr="00EB796E" w14:paraId="68AC076E" w14:textId="77777777">
        <w:trPr>
          <w:cantSplit/>
          <w:trHeight w:val="510"/>
        </w:trPr>
        <w:tc>
          <w:tcPr>
            <w:tcW w:w="2550" w:type="dxa"/>
            <w:vMerge/>
            <w:vAlign w:val="center"/>
          </w:tcPr>
          <w:p w14:paraId="41E889F2"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1100D9B1" w14:textId="77777777" w:rsidR="00EE4EF8" w:rsidRPr="00EB796E" w:rsidRDefault="00542B6E">
            <w:pPr>
              <w:numPr>
                <w:ilvl w:val="0"/>
                <w:numId w:val="4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obsługa systemu monitoringu wewnętrznego i zewnętrznego,</w:t>
            </w:r>
          </w:p>
        </w:tc>
      </w:tr>
      <w:tr w:rsidR="00EE4EF8" w:rsidRPr="00EB796E" w14:paraId="0BE3499F" w14:textId="77777777">
        <w:trPr>
          <w:cantSplit/>
          <w:trHeight w:val="510"/>
        </w:trPr>
        <w:tc>
          <w:tcPr>
            <w:tcW w:w="2550" w:type="dxa"/>
            <w:vMerge/>
            <w:vAlign w:val="center"/>
          </w:tcPr>
          <w:p w14:paraId="2AA606A4"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3E5988D6" w14:textId="77777777" w:rsidR="00EE4EF8" w:rsidRPr="00EB796E" w:rsidRDefault="00542B6E">
            <w:pPr>
              <w:numPr>
                <w:ilvl w:val="0"/>
                <w:numId w:val="4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obsługa zewnętrznych i wewnętrznych kierunkowych tablic elektronicznych,</w:t>
            </w:r>
          </w:p>
        </w:tc>
      </w:tr>
      <w:tr w:rsidR="00EE4EF8" w:rsidRPr="00EB796E" w14:paraId="54139A8B" w14:textId="77777777">
        <w:trPr>
          <w:cantSplit/>
          <w:trHeight w:val="567"/>
        </w:trPr>
        <w:tc>
          <w:tcPr>
            <w:tcW w:w="2550" w:type="dxa"/>
            <w:vMerge/>
            <w:vAlign w:val="center"/>
          </w:tcPr>
          <w:p w14:paraId="298BFE01"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7A9C2A67" w14:textId="77777777" w:rsidR="00EE4EF8" w:rsidRPr="00EB796E" w:rsidRDefault="00542B6E">
            <w:pPr>
              <w:numPr>
                <w:ilvl w:val="0"/>
                <w:numId w:val="4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obsługa systemu zliczania potoków pasażerskich import danych do systemu </w:t>
            </w:r>
            <w:proofErr w:type="spellStart"/>
            <w:r w:rsidRPr="00EB796E">
              <w:rPr>
                <w:rFonts w:asciiTheme="majorHAnsi" w:eastAsia="Times New Roman" w:hAnsiTheme="majorHAnsi" w:cstheme="majorHAnsi"/>
                <w:color w:val="000000"/>
                <w:sz w:val="16"/>
                <w:szCs w:val="16"/>
              </w:rPr>
              <w:t>CeSIP</w:t>
            </w:r>
            <w:proofErr w:type="spellEnd"/>
            <w:r w:rsidRPr="00EB796E">
              <w:rPr>
                <w:rFonts w:asciiTheme="majorHAnsi" w:eastAsia="Times New Roman" w:hAnsiTheme="majorHAnsi" w:cstheme="majorHAnsi"/>
                <w:color w:val="000000"/>
                <w:sz w:val="16"/>
                <w:szCs w:val="16"/>
              </w:rPr>
              <w:t>,</w:t>
            </w:r>
          </w:p>
        </w:tc>
      </w:tr>
      <w:tr w:rsidR="00EE4EF8" w:rsidRPr="00EB796E" w14:paraId="2DD6D725" w14:textId="77777777">
        <w:trPr>
          <w:cantSplit/>
          <w:trHeight w:val="397"/>
        </w:trPr>
        <w:tc>
          <w:tcPr>
            <w:tcW w:w="2550" w:type="dxa"/>
            <w:vMerge/>
            <w:vAlign w:val="center"/>
          </w:tcPr>
          <w:p w14:paraId="0F1C9A58"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5759DF42" w14:textId="77777777" w:rsidR="00EE4EF8" w:rsidRPr="00EB796E" w:rsidRDefault="00542B6E">
            <w:pPr>
              <w:numPr>
                <w:ilvl w:val="0"/>
                <w:numId w:val="4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podłączenie do przycisku alarmowego,</w:t>
            </w:r>
          </w:p>
        </w:tc>
      </w:tr>
      <w:tr w:rsidR="00EE4EF8" w:rsidRPr="00EB796E" w14:paraId="111AA41C" w14:textId="77777777">
        <w:trPr>
          <w:cantSplit/>
          <w:trHeight w:val="397"/>
        </w:trPr>
        <w:tc>
          <w:tcPr>
            <w:tcW w:w="2550" w:type="dxa"/>
            <w:vMerge/>
            <w:vAlign w:val="center"/>
          </w:tcPr>
          <w:p w14:paraId="26087D0F"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2EB28164" w14:textId="77777777" w:rsidR="00EE4EF8" w:rsidRPr="00EB796E" w:rsidRDefault="00542B6E">
            <w:pPr>
              <w:numPr>
                <w:ilvl w:val="0"/>
                <w:numId w:val="4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podłączenie do zestawu głośnomówiącego kierowcy,</w:t>
            </w:r>
          </w:p>
        </w:tc>
      </w:tr>
      <w:tr w:rsidR="00EE4EF8" w:rsidRPr="00EB796E" w14:paraId="21325AB0" w14:textId="77777777">
        <w:trPr>
          <w:cantSplit/>
          <w:trHeight w:val="850"/>
        </w:trPr>
        <w:tc>
          <w:tcPr>
            <w:tcW w:w="2550" w:type="dxa"/>
            <w:vMerge/>
            <w:vAlign w:val="center"/>
          </w:tcPr>
          <w:p w14:paraId="4616844A"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68DDD49C" w14:textId="77777777" w:rsidR="00EE4EF8" w:rsidRPr="00EB796E" w:rsidRDefault="00542B6E">
            <w:pPr>
              <w:numPr>
                <w:ilvl w:val="0"/>
                <w:numId w:val="41"/>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podłączenie do wzmacniacza w pojeździe w celu generowania zapowiedzi kolejnych przystanków oraz innych komunikatów głosowych, zdefiniowanych w systemie,</w:t>
            </w:r>
          </w:p>
        </w:tc>
      </w:tr>
      <w:tr w:rsidR="00EE4EF8" w:rsidRPr="00EB796E" w14:paraId="3F0D9866" w14:textId="77777777">
        <w:trPr>
          <w:cantSplit/>
          <w:trHeight w:val="510"/>
        </w:trPr>
        <w:tc>
          <w:tcPr>
            <w:tcW w:w="2550" w:type="dxa"/>
            <w:vMerge/>
            <w:vAlign w:val="center"/>
          </w:tcPr>
          <w:p w14:paraId="23CDC8A3"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2896DF9F" w14:textId="77777777" w:rsidR="00EE4EF8" w:rsidRPr="00EB796E" w:rsidRDefault="00542B6E">
            <w:pPr>
              <w:numPr>
                <w:ilvl w:val="0"/>
                <w:numId w:val="41"/>
              </w:numPr>
              <w:pBdr>
                <w:top w:val="nil"/>
                <w:left w:val="nil"/>
                <w:bottom w:val="nil"/>
                <w:right w:val="nil"/>
                <w:between w:val="nil"/>
              </w:pBdr>
              <w:tabs>
                <w:tab w:val="center" w:pos="775"/>
                <w:tab w:val="right" w:pos="9072"/>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zapowiedzi (pomiar drogi rzeczywistej – identyfikacja przystanków na trasie),</w:t>
            </w:r>
          </w:p>
        </w:tc>
      </w:tr>
      <w:tr w:rsidR="00EE4EF8" w:rsidRPr="00EB796E" w14:paraId="610ECD1D" w14:textId="77777777">
        <w:trPr>
          <w:cantSplit/>
          <w:trHeight w:val="510"/>
        </w:trPr>
        <w:tc>
          <w:tcPr>
            <w:tcW w:w="2550" w:type="dxa"/>
            <w:vMerge/>
            <w:vAlign w:val="center"/>
          </w:tcPr>
          <w:p w14:paraId="079C5F65"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15044D1B" w14:textId="77777777" w:rsidR="00EE4EF8" w:rsidRPr="00EB796E" w:rsidRDefault="00542B6E">
            <w:pPr>
              <w:numPr>
                <w:ilvl w:val="0"/>
                <w:numId w:val="41"/>
              </w:numPr>
              <w:pBdr>
                <w:top w:val="nil"/>
                <w:left w:val="nil"/>
                <w:bottom w:val="nil"/>
                <w:right w:val="nil"/>
                <w:between w:val="nil"/>
              </w:pBdr>
              <w:tabs>
                <w:tab w:val="center" w:pos="775"/>
                <w:tab w:val="right" w:pos="9072"/>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obsługa kasowników będących na wyposażeniu autobusu,</w:t>
            </w:r>
          </w:p>
        </w:tc>
      </w:tr>
      <w:tr w:rsidR="00EE4EF8" w:rsidRPr="00EB796E" w14:paraId="2079F566" w14:textId="77777777">
        <w:trPr>
          <w:cantSplit/>
          <w:trHeight w:val="397"/>
        </w:trPr>
        <w:tc>
          <w:tcPr>
            <w:tcW w:w="2550" w:type="dxa"/>
            <w:vMerge/>
            <w:vAlign w:val="center"/>
          </w:tcPr>
          <w:p w14:paraId="0FDFB63E"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145F20CC" w14:textId="77777777" w:rsidR="00EE4EF8" w:rsidRPr="00EB796E" w:rsidRDefault="00542B6E">
            <w:pPr>
              <w:numPr>
                <w:ilvl w:val="0"/>
                <w:numId w:val="41"/>
              </w:numPr>
              <w:pBdr>
                <w:top w:val="nil"/>
                <w:left w:val="nil"/>
                <w:bottom w:val="nil"/>
                <w:right w:val="nil"/>
                <w:between w:val="nil"/>
              </w:pBdr>
              <w:tabs>
                <w:tab w:val="center" w:pos="775"/>
                <w:tab w:val="right" w:pos="9072"/>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zliczanie skasowanych biletów papierowych, </w:t>
            </w:r>
          </w:p>
        </w:tc>
      </w:tr>
      <w:tr w:rsidR="00EE4EF8" w:rsidRPr="00EB796E" w14:paraId="2E740251" w14:textId="77777777" w:rsidTr="00EB796E">
        <w:trPr>
          <w:cantSplit/>
          <w:trHeight w:val="680"/>
        </w:trPr>
        <w:tc>
          <w:tcPr>
            <w:tcW w:w="2550" w:type="dxa"/>
            <w:vMerge/>
            <w:tcBorders>
              <w:bottom w:val="nil"/>
            </w:tcBorders>
            <w:vAlign w:val="center"/>
          </w:tcPr>
          <w:p w14:paraId="01C801E1"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5" w:type="dxa"/>
            <w:vAlign w:val="center"/>
          </w:tcPr>
          <w:p w14:paraId="70FCD493" w14:textId="77777777" w:rsidR="00EE4EF8" w:rsidRPr="00EB796E" w:rsidRDefault="00542B6E">
            <w:pPr>
              <w:numPr>
                <w:ilvl w:val="0"/>
                <w:numId w:val="41"/>
              </w:numPr>
              <w:pBdr>
                <w:top w:val="nil"/>
                <w:left w:val="nil"/>
                <w:bottom w:val="nil"/>
                <w:right w:val="nil"/>
                <w:between w:val="nil"/>
              </w:pBdr>
              <w:tabs>
                <w:tab w:val="center" w:pos="775"/>
                <w:tab w:val="right" w:pos="9072"/>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przenoszenie danych z autobusu i do autobusu przy pomocy komputera (stacji bazowej) na terenie zajezdni za pomocą </w:t>
            </w:r>
            <w:r w:rsidRPr="00EB796E">
              <w:rPr>
                <w:rFonts w:asciiTheme="majorHAnsi" w:eastAsia="Times New Roman" w:hAnsiTheme="majorHAnsi" w:cstheme="majorHAnsi"/>
                <w:sz w:val="16"/>
                <w:szCs w:val="16"/>
              </w:rPr>
              <w:t xml:space="preserve">transmisji </w:t>
            </w:r>
            <w:proofErr w:type="spellStart"/>
            <w:r w:rsidRPr="00EB796E">
              <w:rPr>
                <w:rFonts w:asciiTheme="majorHAnsi" w:eastAsia="Times New Roman" w:hAnsiTheme="majorHAnsi" w:cstheme="majorHAnsi"/>
                <w:sz w:val="16"/>
                <w:szCs w:val="16"/>
              </w:rPr>
              <w:t>WiFi</w:t>
            </w:r>
            <w:proofErr w:type="spellEnd"/>
            <w:r w:rsidRPr="00EB796E">
              <w:rPr>
                <w:rFonts w:asciiTheme="majorHAnsi" w:eastAsia="Times New Roman" w:hAnsiTheme="majorHAnsi" w:cstheme="majorHAnsi"/>
                <w:sz w:val="16"/>
                <w:szCs w:val="16"/>
              </w:rPr>
              <w:t xml:space="preserve"> </w:t>
            </w:r>
            <w:r w:rsidRPr="00EB796E">
              <w:rPr>
                <w:rFonts w:asciiTheme="majorHAnsi" w:hAnsiTheme="majorHAnsi" w:cstheme="majorHAnsi"/>
                <w:sz w:val="16"/>
                <w:szCs w:val="16"/>
              </w:rPr>
              <w:t>a także poprzez modem GSM/LTE/5G,</w:t>
            </w:r>
          </w:p>
        </w:tc>
      </w:tr>
    </w:tbl>
    <w:tbl>
      <w:tblPr>
        <w:tblStyle w:val="afffffff"/>
        <w:tblW w:w="1030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55"/>
      </w:tblGrid>
      <w:tr w:rsidR="00EE4EF8" w:rsidRPr="00EB796E" w14:paraId="4A809385" w14:textId="77777777" w:rsidTr="00EB796E">
        <w:trPr>
          <w:cantSplit/>
          <w:trHeight w:val="1515"/>
        </w:trPr>
        <w:tc>
          <w:tcPr>
            <w:tcW w:w="2550" w:type="dxa"/>
            <w:vMerge w:val="restart"/>
            <w:tcBorders>
              <w:top w:val="nil"/>
            </w:tcBorders>
          </w:tcPr>
          <w:p w14:paraId="45FF479A" w14:textId="77777777" w:rsidR="00EE4EF8" w:rsidRPr="00EB796E" w:rsidRDefault="00542B6E" w:rsidP="00EB79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 xml:space="preserve">c.d. </w:t>
            </w:r>
          </w:p>
          <w:p w14:paraId="6D6AAB4B" w14:textId="77777777" w:rsidR="00EE4EF8" w:rsidRPr="00EB796E" w:rsidRDefault="00542B6E" w:rsidP="00EB79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 xml:space="preserve">11.4. Urządzenia pokładowe </w:t>
            </w:r>
            <w:r w:rsidRPr="00EB796E">
              <w:rPr>
                <w:rFonts w:asciiTheme="majorHAnsi" w:eastAsia="Times New Roman" w:hAnsiTheme="majorHAnsi" w:cstheme="majorHAnsi"/>
                <w:b/>
                <w:color w:val="000000"/>
                <w:sz w:val="16"/>
                <w:szCs w:val="16"/>
              </w:rPr>
              <w:br/>
              <w:t>w autobusach:</w:t>
            </w:r>
          </w:p>
        </w:tc>
        <w:tc>
          <w:tcPr>
            <w:tcW w:w="7755" w:type="dxa"/>
            <w:tcBorders>
              <w:top w:val="nil"/>
            </w:tcBorders>
            <w:vAlign w:val="center"/>
          </w:tcPr>
          <w:p w14:paraId="303A5FF9" w14:textId="77777777" w:rsidR="00EE4EF8" w:rsidRPr="00EB796E" w:rsidRDefault="00542B6E">
            <w:pPr>
              <w:numPr>
                <w:ilvl w:val="0"/>
                <w:numId w:val="41"/>
              </w:numPr>
              <w:pBdr>
                <w:top w:val="nil"/>
                <w:left w:val="nil"/>
                <w:bottom w:val="nil"/>
                <w:right w:val="nil"/>
                <w:between w:val="nil"/>
              </w:pBdr>
              <w:tabs>
                <w:tab w:val="center" w:pos="286"/>
                <w:tab w:val="right" w:pos="9072"/>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rejestracja parametrów technicznych, m.in.: droga przejechana przez autobus, przekroczenie prędkości jazdy, przejechana droga między przystankami, gwałtowne hamowanie i przyspieszanie, włączanie i wyłączanie silnika, włączanie i wyłączanie oświetlenia wewnętrznego, otwieranie drzwi, załączanie ogrzewania, włączanie biegu „N” podczas jazdy, przekroczenie temperatury w układzie chłodzenia silnika, czas pracy elektrycznego agregatu grzewczego, jazda poza ekonomicznym zakresem obrotów silnika, historycznie przez okres min. 45 dni, </w:t>
            </w:r>
          </w:p>
        </w:tc>
      </w:tr>
      <w:tr w:rsidR="00EE4EF8" w:rsidRPr="00EB796E" w14:paraId="492C3855" w14:textId="77777777">
        <w:trPr>
          <w:cantSplit/>
          <w:trHeight w:val="850"/>
        </w:trPr>
        <w:tc>
          <w:tcPr>
            <w:tcW w:w="2550" w:type="dxa"/>
            <w:vMerge/>
            <w:vAlign w:val="center"/>
          </w:tcPr>
          <w:p w14:paraId="41A83AC5"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vAlign w:val="center"/>
          </w:tcPr>
          <w:p w14:paraId="6DE36F28" w14:textId="409D18AA" w:rsidR="00EE4EF8" w:rsidRPr="00EB796E" w:rsidRDefault="00542B6E">
            <w:pPr>
              <w:numPr>
                <w:ilvl w:val="0"/>
                <w:numId w:val="41"/>
              </w:numPr>
              <w:pBdr>
                <w:top w:val="nil"/>
                <w:left w:val="nil"/>
                <w:bottom w:val="nil"/>
                <w:right w:val="nil"/>
                <w:between w:val="nil"/>
              </w:pBdr>
              <w:tabs>
                <w:tab w:val="center" w:pos="286"/>
                <w:tab w:val="right" w:pos="9072"/>
                <w:tab w:val="left" w:pos="500"/>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przekazywanie informacji o aktualnej realizacji rozkładu jazdy zarówno za pomocą liczb (odchyłka od kursu w</w:t>
            </w:r>
            <w:r w:rsidR="00AF6253"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 xml:space="preserve">formie </w:t>
            </w:r>
            <w:proofErr w:type="spellStart"/>
            <w:r w:rsidRPr="00EB796E">
              <w:rPr>
                <w:rFonts w:asciiTheme="majorHAnsi" w:eastAsia="Times New Roman" w:hAnsiTheme="majorHAnsi" w:cstheme="majorHAnsi"/>
                <w:color w:val="000000"/>
                <w:sz w:val="16"/>
                <w:szCs w:val="16"/>
              </w:rPr>
              <w:t>mm:ss</w:t>
            </w:r>
            <w:proofErr w:type="spellEnd"/>
            <w:r w:rsidRPr="00EB796E">
              <w:rPr>
                <w:rFonts w:asciiTheme="majorHAnsi" w:eastAsia="Times New Roman" w:hAnsiTheme="majorHAnsi" w:cstheme="majorHAnsi"/>
                <w:color w:val="000000"/>
                <w:sz w:val="16"/>
                <w:szCs w:val="16"/>
              </w:rPr>
              <w:t>), jak i graficznie na panelu kierowcy,</w:t>
            </w:r>
          </w:p>
        </w:tc>
      </w:tr>
      <w:tr w:rsidR="00EE4EF8" w:rsidRPr="00EB796E" w14:paraId="33CB7F89" w14:textId="77777777">
        <w:trPr>
          <w:cantSplit/>
          <w:trHeight w:val="1122"/>
        </w:trPr>
        <w:tc>
          <w:tcPr>
            <w:tcW w:w="2550" w:type="dxa"/>
            <w:vMerge/>
            <w:vAlign w:val="center"/>
          </w:tcPr>
          <w:p w14:paraId="4079F6CF"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vAlign w:val="center"/>
          </w:tcPr>
          <w:p w14:paraId="21FE4C8D" w14:textId="43278425" w:rsidR="00EE4EF8" w:rsidRPr="00EB796E" w:rsidRDefault="00542B6E">
            <w:pPr>
              <w:numPr>
                <w:ilvl w:val="0"/>
                <w:numId w:val="41"/>
              </w:numPr>
              <w:pBdr>
                <w:top w:val="nil"/>
                <w:left w:val="nil"/>
                <w:bottom w:val="nil"/>
                <w:right w:val="nil"/>
                <w:between w:val="nil"/>
              </w:pBdr>
              <w:tabs>
                <w:tab w:val="center" w:pos="286"/>
                <w:tab w:val="right" w:pos="9072"/>
                <w:tab w:val="left" w:pos="500"/>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w przypadku włączenia się pojazdu do ruchu po rozkładowym rozpoczęciu kursu na dowolnym fragmencie trasy oraz po zmianie danych rozkładowych w czasie realizacji kursu komputer powinien automatycznie wykryć (po</w:t>
            </w:r>
            <w:r w:rsidR="00AF6253"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przejechaniu przez maksimum dwa przystanki) realizowany kurs, kierunek i pozycję tak aby prawidłowo wyświetlić informacje na tablicach informacyjnych i wyznaczyć odchyłkę od aktualnego rozkładu jazdy. Kierujący powinien mieć możliwość ręcznej korekty wskazywanego przez komputer kursu,</w:t>
            </w:r>
          </w:p>
        </w:tc>
      </w:tr>
      <w:tr w:rsidR="00EE4EF8" w:rsidRPr="00EB796E" w14:paraId="1DC14F3F" w14:textId="77777777">
        <w:trPr>
          <w:cantSplit/>
          <w:trHeight w:val="680"/>
        </w:trPr>
        <w:tc>
          <w:tcPr>
            <w:tcW w:w="2550" w:type="dxa"/>
            <w:vMerge/>
            <w:vAlign w:val="center"/>
          </w:tcPr>
          <w:p w14:paraId="20E87B18"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vAlign w:val="center"/>
          </w:tcPr>
          <w:p w14:paraId="11C716C5" w14:textId="77777777" w:rsidR="00EE4EF8" w:rsidRPr="00EB796E" w:rsidRDefault="00542B6E">
            <w:pPr>
              <w:numPr>
                <w:ilvl w:val="0"/>
                <w:numId w:val="41"/>
              </w:numPr>
              <w:pBdr>
                <w:top w:val="nil"/>
                <w:left w:val="nil"/>
                <w:bottom w:val="nil"/>
                <w:right w:val="nil"/>
                <w:between w:val="nil"/>
              </w:pBdr>
              <w:tabs>
                <w:tab w:val="center" w:pos="286"/>
                <w:tab w:val="right" w:pos="9072"/>
                <w:tab w:val="left" w:pos="500"/>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zabezpieczenie danych w pamięci przed dostępem osób nieuprawnionych, np. logowanie poprzez numer PIN, </w:t>
            </w:r>
          </w:p>
        </w:tc>
      </w:tr>
      <w:tr w:rsidR="00EE4EF8" w:rsidRPr="00EB796E" w14:paraId="694E184E" w14:textId="77777777">
        <w:trPr>
          <w:cantSplit/>
          <w:trHeight w:val="510"/>
        </w:trPr>
        <w:tc>
          <w:tcPr>
            <w:tcW w:w="2550" w:type="dxa"/>
            <w:vMerge/>
            <w:vAlign w:val="center"/>
          </w:tcPr>
          <w:p w14:paraId="1C09E8E6"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vAlign w:val="center"/>
          </w:tcPr>
          <w:p w14:paraId="43387E32" w14:textId="77777777" w:rsidR="00EE4EF8" w:rsidRPr="00EB796E" w:rsidRDefault="00542B6E">
            <w:pPr>
              <w:numPr>
                <w:ilvl w:val="0"/>
                <w:numId w:val="41"/>
              </w:numPr>
              <w:pBdr>
                <w:top w:val="nil"/>
                <w:left w:val="nil"/>
                <w:bottom w:val="nil"/>
                <w:right w:val="nil"/>
                <w:between w:val="nil"/>
              </w:pBdr>
              <w:tabs>
                <w:tab w:val="center" w:pos="286"/>
                <w:tab w:val="right" w:pos="9072"/>
                <w:tab w:val="left" w:pos="500"/>
                <w:tab w:val="left" w:pos="7162"/>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odczyt i aktualizacja danych musi następować również po wyłączeniu komputera w tzw. trybie czuwania.</w:t>
            </w:r>
          </w:p>
        </w:tc>
      </w:tr>
      <w:tr w:rsidR="00EE4EF8" w:rsidRPr="00EB796E" w14:paraId="68102457" w14:textId="77777777">
        <w:trPr>
          <w:cantSplit/>
          <w:trHeight w:val="1312"/>
        </w:trPr>
        <w:tc>
          <w:tcPr>
            <w:tcW w:w="2550" w:type="dxa"/>
            <w:vMerge/>
            <w:vAlign w:val="center"/>
          </w:tcPr>
          <w:p w14:paraId="740767DC"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vAlign w:val="center"/>
          </w:tcPr>
          <w:p w14:paraId="5B2868F8" w14:textId="77777777" w:rsidR="00EE4EF8" w:rsidRPr="00EB796E" w:rsidRDefault="00542B6E">
            <w:pPr>
              <w:numPr>
                <w:ilvl w:val="0"/>
                <w:numId w:val="21"/>
              </w:numPr>
              <w:pBdr>
                <w:top w:val="nil"/>
                <w:left w:val="nil"/>
                <w:bottom w:val="nil"/>
                <w:right w:val="nil"/>
                <w:between w:val="nil"/>
              </w:pBdr>
              <w:tabs>
                <w:tab w:val="center" w:pos="286"/>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Minimalne wymagania dla interfejsu: </w:t>
            </w:r>
          </w:p>
          <w:p w14:paraId="384FCA49" w14:textId="5E067A0F" w:rsidR="00EE4EF8" w:rsidRPr="00EB796E" w:rsidRDefault="00542B6E">
            <w:pPr>
              <w:numPr>
                <w:ilvl w:val="0"/>
                <w:numId w:val="59"/>
              </w:numPr>
              <w:pBdr>
                <w:top w:val="nil"/>
                <w:left w:val="nil"/>
                <w:bottom w:val="nil"/>
                <w:right w:val="nil"/>
                <w:between w:val="nil"/>
              </w:pBdr>
              <w:tabs>
                <w:tab w:val="center" w:pos="286"/>
                <w:tab w:val="right" w:pos="9072"/>
                <w:tab w:val="center" w:pos="500"/>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zapewnienie metod logowania do sytemu. Należy zapewnić procedury logowania pojazdów do systemu po</w:t>
            </w:r>
            <w:r w:rsidR="00AF6253"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uruchomieniu komputera pokładowego pojazdu. Podczas logowania musi być zapewniona procedura weryfikacji prawidłowości danych w jednostce lokalnej pod kątem zgodności z danymi w centrum zarządzania. Transmisja z</w:t>
            </w:r>
            <w:r w:rsidR="00AF6253"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 xml:space="preserve">systemem centralnym ma się odbywać za pomocą tunelu APN w sieci GSM, </w:t>
            </w:r>
          </w:p>
        </w:tc>
      </w:tr>
      <w:tr w:rsidR="00EE4EF8" w:rsidRPr="00EB796E" w14:paraId="001473B5" w14:textId="77777777">
        <w:trPr>
          <w:cantSplit/>
          <w:trHeight w:val="397"/>
        </w:trPr>
        <w:tc>
          <w:tcPr>
            <w:tcW w:w="2550" w:type="dxa"/>
            <w:vMerge/>
            <w:vAlign w:val="center"/>
          </w:tcPr>
          <w:p w14:paraId="4E4F04EE"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vAlign w:val="center"/>
          </w:tcPr>
          <w:p w14:paraId="487D0ACF" w14:textId="77777777" w:rsidR="00EE4EF8" w:rsidRPr="00EB796E" w:rsidRDefault="00542B6E">
            <w:pPr>
              <w:numPr>
                <w:ilvl w:val="0"/>
                <w:numId w:val="41"/>
              </w:numPr>
              <w:pBdr>
                <w:top w:val="nil"/>
                <w:left w:val="nil"/>
                <w:bottom w:val="nil"/>
                <w:right w:val="nil"/>
                <w:between w:val="nil"/>
              </w:pBdr>
              <w:tabs>
                <w:tab w:val="center" w:pos="286"/>
                <w:tab w:val="right" w:pos="9072"/>
                <w:tab w:val="left" w:pos="500"/>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graficzny dotykowy wyświetlacz LCD – 10 cali,</w:t>
            </w:r>
          </w:p>
        </w:tc>
      </w:tr>
      <w:tr w:rsidR="00EE4EF8" w:rsidRPr="00EB796E" w14:paraId="6391DA57" w14:textId="77777777">
        <w:trPr>
          <w:cantSplit/>
          <w:trHeight w:val="680"/>
        </w:trPr>
        <w:tc>
          <w:tcPr>
            <w:tcW w:w="2550" w:type="dxa"/>
            <w:vMerge/>
            <w:vAlign w:val="center"/>
          </w:tcPr>
          <w:p w14:paraId="2BA78554"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vAlign w:val="center"/>
          </w:tcPr>
          <w:p w14:paraId="54B29F30" w14:textId="537C6D7D" w:rsidR="00EE4EF8" w:rsidRPr="00EB796E" w:rsidRDefault="00542B6E">
            <w:pPr>
              <w:numPr>
                <w:ilvl w:val="0"/>
                <w:numId w:val="24"/>
              </w:numPr>
              <w:pBdr>
                <w:top w:val="nil"/>
                <w:left w:val="nil"/>
                <w:bottom w:val="nil"/>
                <w:right w:val="nil"/>
                <w:between w:val="nil"/>
              </w:pBdr>
              <w:tabs>
                <w:tab w:val="center" w:pos="286"/>
                <w:tab w:val="left" w:pos="4041"/>
              </w:tabs>
              <w:spacing w:line="240" w:lineRule="auto"/>
              <w:ind w:left="-1" w:hanging="1"/>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5"/>
                <w:szCs w:val="15"/>
              </w:rPr>
              <w:t>przycisk dla szybkiego dostępu do najczęściej używanych funkcji (dopuszcza się przycisk programowalny dostępny na</w:t>
            </w:r>
            <w:r w:rsidR="00AF6253" w:rsidRPr="00EB796E">
              <w:rPr>
                <w:rFonts w:asciiTheme="majorHAnsi" w:eastAsia="Times New Roman" w:hAnsiTheme="majorHAnsi" w:cstheme="majorHAnsi"/>
                <w:color w:val="000000"/>
                <w:sz w:val="15"/>
                <w:szCs w:val="15"/>
              </w:rPr>
              <w:t> </w:t>
            </w:r>
            <w:r w:rsidRPr="00EB796E">
              <w:rPr>
                <w:rFonts w:asciiTheme="majorHAnsi" w:eastAsia="Times New Roman" w:hAnsiTheme="majorHAnsi" w:cstheme="majorHAnsi"/>
                <w:color w:val="000000"/>
                <w:sz w:val="15"/>
                <w:szCs w:val="15"/>
              </w:rPr>
              <w:t xml:space="preserve">panelu dotykowym interfejsu kierowcy), </w:t>
            </w:r>
          </w:p>
        </w:tc>
      </w:tr>
      <w:tr w:rsidR="00EE4EF8" w:rsidRPr="00EB796E" w14:paraId="1CB12BC9" w14:textId="77777777">
        <w:trPr>
          <w:cantSplit/>
          <w:trHeight w:val="850"/>
        </w:trPr>
        <w:tc>
          <w:tcPr>
            <w:tcW w:w="2550" w:type="dxa"/>
            <w:vMerge/>
            <w:vAlign w:val="center"/>
          </w:tcPr>
          <w:p w14:paraId="6D7216A4"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vAlign w:val="center"/>
          </w:tcPr>
          <w:p w14:paraId="4CDB8604" w14:textId="77777777" w:rsidR="00EE4EF8" w:rsidRPr="00EB796E" w:rsidRDefault="00542B6E">
            <w:pPr>
              <w:numPr>
                <w:ilvl w:val="0"/>
                <w:numId w:val="24"/>
              </w:numPr>
              <w:pBdr>
                <w:top w:val="nil"/>
                <w:left w:val="nil"/>
                <w:bottom w:val="nil"/>
                <w:right w:val="nil"/>
                <w:between w:val="nil"/>
              </w:pBdr>
              <w:tabs>
                <w:tab w:val="center" w:pos="286"/>
                <w:tab w:val="left" w:pos="4041"/>
              </w:tabs>
              <w:spacing w:line="240" w:lineRule="auto"/>
              <w:ind w:left="-1" w:hanging="1"/>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5"/>
                <w:szCs w:val="15"/>
              </w:rPr>
              <w:t>przycisk żądania połączenia głosowego (łączność realizowana w systemie GSM); (dopuszcza się przycisk programowalny dostępny na panelu dotykowym interfejsu kierowcy)</w:t>
            </w:r>
            <w:r w:rsidRPr="00EB796E">
              <w:rPr>
                <w:rFonts w:asciiTheme="majorHAnsi" w:eastAsia="Times New Roman" w:hAnsiTheme="majorHAnsi" w:cstheme="majorHAnsi"/>
                <w:color w:val="000000"/>
                <w:sz w:val="16"/>
                <w:szCs w:val="16"/>
              </w:rPr>
              <w:t>,</w:t>
            </w:r>
          </w:p>
        </w:tc>
      </w:tr>
      <w:tr w:rsidR="00EE4EF8" w:rsidRPr="00EB796E" w14:paraId="0A325675" w14:textId="77777777">
        <w:trPr>
          <w:cantSplit/>
          <w:trHeight w:val="397"/>
        </w:trPr>
        <w:tc>
          <w:tcPr>
            <w:tcW w:w="2550" w:type="dxa"/>
            <w:vMerge/>
            <w:vAlign w:val="center"/>
          </w:tcPr>
          <w:p w14:paraId="53E979D0"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vAlign w:val="center"/>
          </w:tcPr>
          <w:p w14:paraId="3EF2F874" w14:textId="77777777" w:rsidR="00EE4EF8" w:rsidRPr="00EB796E" w:rsidRDefault="00542B6E">
            <w:pPr>
              <w:numPr>
                <w:ilvl w:val="0"/>
                <w:numId w:val="24"/>
              </w:numPr>
              <w:pBdr>
                <w:top w:val="nil"/>
                <w:left w:val="nil"/>
                <w:bottom w:val="nil"/>
                <w:right w:val="nil"/>
                <w:between w:val="nil"/>
              </w:pBdr>
              <w:tabs>
                <w:tab w:val="center" w:pos="286"/>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przycisk alarmowy,</w:t>
            </w:r>
          </w:p>
        </w:tc>
      </w:tr>
      <w:tr w:rsidR="00EE4EF8" w:rsidRPr="00EB796E" w14:paraId="437C4E32" w14:textId="77777777">
        <w:trPr>
          <w:cantSplit/>
          <w:trHeight w:val="680"/>
        </w:trPr>
        <w:tc>
          <w:tcPr>
            <w:tcW w:w="2550" w:type="dxa"/>
            <w:vMerge/>
            <w:vAlign w:val="center"/>
          </w:tcPr>
          <w:p w14:paraId="482B7196"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vAlign w:val="center"/>
          </w:tcPr>
          <w:p w14:paraId="45B17257" w14:textId="77777777" w:rsidR="00EE4EF8" w:rsidRPr="00EB796E" w:rsidRDefault="00542B6E">
            <w:pPr>
              <w:numPr>
                <w:ilvl w:val="0"/>
                <w:numId w:val="59"/>
              </w:numPr>
              <w:pBdr>
                <w:top w:val="nil"/>
                <w:left w:val="nil"/>
                <w:bottom w:val="nil"/>
                <w:right w:val="nil"/>
                <w:between w:val="nil"/>
              </w:pBdr>
              <w:tabs>
                <w:tab w:val="center" w:pos="286"/>
                <w:tab w:val="right" w:pos="9072"/>
                <w:tab w:val="left" w:pos="4041"/>
              </w:tabs>
              <w:spacing w:line="240" w:lineRule="auto"/>
              <w:ind w:left="-1" w:hanging="1"/>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5"/>
                <w:szCs w:val="15"/>
              </w:rPr>
              <w:t>przycisk wyłączania/włączania blokady kasowników, (dopuszcza się przycisk programowalny dostępny na panelu dotykowym interfejsu kierowcy),</w:t>
            </w:r>
          </w:p>
        </w:tc>
      </w:tr>
      <w:tr w:rsidR="00EE4EF8" w:rsidRPr="00EB796E" w14:paraId="120CF0DC" w14:textId="77777777">
        <w:trPr>
          <w:cantSplit/>
          <w:trHeight w:val="850"/>
        </w:trPr>
        <w:tc>
          <w:tcPr>
            <w:tcW w:w="2550" w:type="dxa"/>
            <w:vMerge/>
            <w:vAlign w:val="center"/>
          </w:tcPr>
          <w:p w14:paraId="12D09ECC"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vAlign w:val="center"/>
          </w:tcPr>
          <w:p w14:paraId="6868A849" w14:textId="77777777" w:rsidR="00EE4EF8" w:rsidRPr="00EB796E" w:rsidRDefault="00542B6E">
            <w:pPr>
              <w:numPr>
                <w:ilvl w:val="0"/>
                <w:numId w:val="59"/>
              </w:numPr>
              <w:pBdr>
                <w:top w:val="nil"/>
                <w:left w:val="nil"/>
                <w:bottom w:val="nil"/>
                <w:right w:val="nil"/>
                <w:between w:val="nil"/>
              </w:pBdr>
              <w:tabs>
                <w:tab w:val="center" w:pos="286"/>
                <w:tab w:val="right" w:pos="9072"/>
              </w:tabs>
              <w:spacing w:line="240" w:lineRule="auto"/>
              <w:ind w:left="-1" w:hanging="1"/>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5"/>
                <w:szCs w:val="15"/>
              </w:rPr>
              <w:t>przycisk umożliwiający włączenia/wyłączenia zapowiedzi głosowych następnych przystanków (dopuszcza się przycisk programowalny dostępny na panelu dotykowym interfejsu kierowcy).</w:t>
            </w:r>
          </w:p>
        </w:tc>
      </w:tr>
      <w:tr w:rsidR="00EE4EF8" w:rsidRPr="00EB796E" w14:paraId="24ECB9ED" w14:textId="77777777">
        <w:trPr>
          <w:cantSplit/>
          <w:trHeight w:val="850"/>
        </w:trPr>
        <w:tc>
          <w:tcPr>
            <w:tcW w:w="2550" w:type="dxa"/>
            <w:vMerge/>
            <w:vAlign w:val="center"/>
          </w:tcPr>
          <w:p w14:paraId="1580D076"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vAlign w:val="center"/>
          </w:tcPr>
          <w:p w14:paraId="09C9FC9D" w14:textId="77777777" w:rsidR="00EE4EF8" w:rsidRPr="00EB796E" w:rsidRDefault="00542B6E">
            <w:pPr>
              <w:pBdr>
                <w:top w:val="nil"/>
                <w:left w:val="nil"/>
                <w:bottom w:val="nil"/>
                <w:right w:val="nil"/>
                <w:between w:val="nil"/>
              </w:pBdr>
              <w:tabs>
                <w:tab w:val="center" w:pos="286"/>
              </w:tabs>
              <w:spacing w:line="240" w:lineRule="auto"/>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5"/>
                <w:szCs w:val="15"/>
              </w:rPr>
              <w:t>Wykonawca dostarczy licencjonowane oprogramowanie narzędziowe do obsługi komputera, wprowadzania zmian programowych, odczytu i zmian parametrów oprogramowania niezbędnego dla realizacji wymienionych zadań</w:t>
            </w:r>
            <w:r w:rsidRPr="00EB796E">
              <w:rPr>
                <w:rFonts w:asciiTheme="majorHAnsi" w:eastAsia="Times New Roman" w:hAnsiTheme="majorHAnsi" w:cstheme="majorHAnsi"/>
                <w:color w:val="000000"/>
                <w:sz w:val="16"/>
                <w:szCs w:val="16"/>
              </w:rPr>
              <w:t>.</w:t>
            </w:r>
          </w:p>
        </w:tc>
      </w:tr>
    </w:tbl>
    <w:p w14:paraId="28A576FD"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f0"/>
        <w:tblW w:w="1029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40"/>
      </w:tblGrid>
      <w:tr w:rsidR="00EE4EF8" w:rsidRPr="00EB796E" w14:paraId="09D3BEA9" w14:textId="77777777">
        <w:trPr>
          <w:trHeight w:val="1531"/>
        </w:trPr>
        <w:tc>
          <w:tcPr>
            <w:tcW w:w="2550" w:type="dxa"/>
            <w:shd w:val="clear" w:color="auto" w:fill="D9D9D9"/>
            <w:vAlign w:val="center"/>
          </w:tcPr>
          <w:p w14:paraId="6ED2A318" w14:textId="77777777" w:rsidR="00EE4EF8" w:rsidRPr="00EB796E" w:rsidRDefault="00542B6E">
            <w:pPr>
              <w:keepNext/>
              <w:pBdr>
                <w:top w:val="nil"/>
                <w:left w:val="nil"/>
                <w:bottom w:val="nil"/>
                <w:right w:val="nil"/>
                <w:between w:val="nil"/>
              </w:pBdr>
              <w:spacing w:line="240" w:lineRule="auto"/>
              <w:ind w:left="0" w:hanging="2"/>
              <w:jc w:val="center"/>
              <w:rPr>
                <w:rFonts w:asciiTheme="majorHAnsi" w:eastAsia="Times New Roman" w:hAnsiTheme="majorHAnsi" w:cstheme="majorHAnsi"/>
                <w:b/>
                <w:color w:val="000000"/>
                <w:sz w:val="20"/>
                <w:szCs w:val="20"/>
              </w:rPr>
            </w:pPr>
            <w:r w:rsidRPr="00EB796E">
              <w:rPr>
                <w:rFonts w:asciiTheme="majorHAnsi" w:eastAsia="Times New Roman" w:hAnsiTheme="majorHAnsi" w:cstheme="majorHAnsi"/>
                <w:b/>
                <w:color w:val="000000"/>
                <w:sz w:val="20"/>
                <w:szCs w:val="20"/>
              </w:rPr>
              <w:lastRenderedPageBreak/>
              <w:t>Opis parametrów</w:t>
            </w:r>
          </w:p>
        </w:tc>
        <w:tc>
          <w:tcPr>
            <w:tcW w:w="7740" w:type="dxa"/>
            <w:shd w:val="clear" w:color="auto" w:fill="D9D9D9"/>
            <w:vAlign w:val="center"/>
          </w:tcPr>
          <w:p w14:paraId="21C7D219" w14:textId="77777777" w:rsidR="00EE4EF8" w:rsidRPr="00EB796E"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EB796E">
              <w:rPr>
                <w:rFonts w:asciiTheme="majorHAnsi" w:eastAsia="Times New Roman" w:hAnsiTheme="majorHAnsi" w:cstheme="majorHAnsi"/>
                <w:b/>
                <w:color w:val="000000"/>
                <w:sz w:val="20"/>
                <w:szCs w:val="20"/>
              </w:rPr>
              <w:t xml:space="preserve">Zakres wymagań, określony przez Zamawiającego, który muszą spełniać autobusy </w:t>
            </w:r>
          </w:p>
        </w:tc>
      </w:tr>
      <w:tr w:rsidR="00EE4EF8" w:rsidRPr="00EB796E" w14:paraId="6CD56811" w14:textId="77777777">
        <w:trPr>
          <w:trHeight w:val="227"/>
        </w:trPr>
        <w:tc>
          <w:tcPr>
            <w:tcW w:w="2550" w:type="dxa"/>
            <w:shd w:val="clear" w:color="auto" w:fill="808080"/>
            <w:vAlign w:val="center"/>
          </w:tcPr>
          <w:p w14:paraId="1B460801" w14:textId="77777777" w:rsidR="00EE4EF8" w:rsidRPr="00EB796E" w:rsidRDefault="00542B6E">
            <w:pPr>
              <w:keepNext/>
              <w:pBdr>
                <w:top w:val="nil"/>
                <w:left w:val="nil"/>
                <w:bottom w:val="nil"/>
                <w:right w:val="nil"/>
                <w:between w:val="nil"/>
              </w:pBdr>
              <w:spacing w:line="240" w:lineRule="auto"/>
              <w:jc w:val="center"/>
              <w:rPr>
                <w:rFonts w:asciiTheme="majorHAnsi" w:eastAsia="Times New Roman" w:hAnsiTheme="majorHAnsi" w:cstheme="majorHAnsi"/>
                <w:b/>
                <w:color w:val="000000"/>
                <w:sz w:val="12"/>
                <w:szCs w:val="12"/>
              </w:rPr>
            </w:pPr>
            <w:r w:rsidRPr="00EB796E">
              <w:rPr>
                <w:rFonts w:asciiTheme="majorHAnsi" w:eastAsia="Times New Roman" w:hAnsiTheme="majorHAnsi" w:cstheme="majorHAnsi"/>
                <w:b/>
                <w:color w:val="000000"/>
                <w:sz w:val="12"/>
                <w:szCs w:val="12"/>
              </w:rPr>
              <w:t>1</w:t>
            </w:r>
          </w:p>
        </w:tc>
        <w:tc>
          <w:tcPr>
            <w:tcW w:w="7740" w:type="dxa"/>
            <w:shd w:val="clear" w:color="auto" w:fill="808080"/>
            <w:vAlign w:val="center"/>
          </w:tcPr>
          <w:p w14:paraId="68ADC116" w14:textId="77777777" w:rsidR="00EE4EF8" w:rsidRPr="00EB796E" w:rsidRDefault="00542B6E">
            <w:pPr>
              <w:pBdr>
                <w:top w:val="nil"/>
                <w:left w:val="nil"/>
                <w:bottom w:val="nil"/>
                <w:right w:val="nil"/>
                <w:between w:val="nil"/>
              </w:pBdr>
              <w:spacing w:line="240" w:lineRule="auto"/>
              <w:jc w:val="center"/>
              <w:rPr>
                <w:rFonts w:asciiTheme="majorHAnsi" w:eastAsia="Times New Roman" w:hAnsiTheme="majorHAnsi" w:cstheme="majorHAnsi"/>
                <w:color w:val="000000"/>
                <w:sz w:val="12"/>
                <w:szCs w:val="12"/>
              </w:rPr>
            </w:pPr>
            <w:r w:rsidRPr="00EB796E">
              <w:rPr>
                <w:rFonts w:asciiTheme="majorHAnsi" w:eastAsia="Times New Roman" w:hAnsiTheme="majorHAnsi" w:cstheme="majorHAnsi"/>
                <w:b/>
                <w:color w:val="000000"/>
                <w:sz w:val="12"/>
                <w:szCs w:val="12"/>
              </w:rPr>
              <w:t>2</w:t>
            </w:r>
          </w:p>
        </w:tc>
      </w:tr>
      <w:tr w:rsidR="00EE4EF8" w:rsidRPr="00EB796E" w14:paraId="583BDAD8" w14:textId="77777777">
        <w:trPr>
          <w:cantSplit/>
          <w:trHeight w:val="454"/>
        </w:trPr>
        <w:tc>
          <w:tcPr>
            <w:tcW w:w="10290" w:type="dxa"/>
            <w:gridSpan w:val="2"/>
            <w:shd w:val="clear" w:color="auto" w:fill="DFDFDF"/>
            <w:vAlign w:val="center"/>
          </w:tcPr>
          <w:p w14:paraId="520656C6" w14:textId="77777777" w:rsidR="00EE4EF8" w:rsidRPr="00EB796E"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EB796E">
              <w:rPr>
                <w:rFonts w:asciiTheme="majorHAnsi" w:eastAsia="Times New Roman" w:hAnsiTheme="majorHAnsi" w:cstheme="majorHAnsi"/>
                <w:b/>
                <w:color w:val="000000"/>
                <w:sz w:val="20"/>
                <w:szCs w:val="20"/>
              </w:rPr>
              <w:t>c.d. 11. Systemy informatyczne i informacyjne.</w:t>
            </w:r>
          </w:p>
        </w:tc>
      </w:tr>
      <w:tr w:rsidR="00EE4EF8" w:rsidRPr="00EB796E" w14:paraId="20635D92" w14:textId="77777777" w:rsidTr="007272E3">
        <w:trPr>
          <w:cantSplit/>
          <w:trHeight w:val="1532"/>
        </w:trPr>
        <w:tc>
          <w:tcPr>
            <w:tcW w:w="2550" w:type="dxa"/>
            <w:vMerge w:val="restart"/>
            <w:vAlign w:val="center"/>
          </w:tcPr>
          <w:p w14:paraId="0B478669" w14:textId="77777777" w:rsidR="00EE4EF8" w:rsidRPr="00EB796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 xml:space="preserve">c.d. </w:t>
            </w:r>
          </w:p>
          <w:p w14:paraId="51FC19E0" w14:textId="77777777" w:rsidR="00EE4EF8" w:rsidRPr="00EB796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 xml:space="preserve">11.4. Urządzenia pokładowe </w:t>
            </w:r>
            <w:r w:rsidRPr="00EB796E">
              <w:rPr>
                <w:rFonts w:asciiTheme="majorHAnsi" w:eastAsia="Times New Roman" w:hAnsiTheme="majorHAnsi" w:cstheme="majorHAnsi"/>
                <w:b/>
                <w:color w:val="000000"/>
                <w:sz w:val="16"/>
                <w:szCs w:val="16"/>
              </w:rPr>
              <w:br/>
              <w:t>w autobusach:</w:t>
            </w:r>
          </w:p>
        </w:tc>
        <w:tc>
          <w:tcPr>
            <w:tcW w:w="7740" w:type="dxa"/>
            <w:vAlign w:val="center"/>
          </w:tcPr>
          <w:p w14:paraId="4F7974E6" w14:textId="77777777" w:rsidR="00EE4EF8" w:rsidRPr="00EB796E" w:rsidRDefault="00542B6E">
            <w:pPr>
              <w:numPr>
                <w:ilvl w:val="0"/>
                <w:numId w:val="11"/>
              </w:numPr>
              <w:pBdr>
                <w:top w:val="nil"/>
                <w:left w:val="nil"/>
                <w:bottom w:val="nil"/>
                <w:right w:val="nil"/>
                <w:between w:val="nil"/>
              </w:pBdr>
              <w:spacing w:line="240" w:lineRule="auto"/>
              <w:ind w:left="0" w:right="72"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 xml:space="preserve">Urządzenie głośnomówiące do połączeń głosowych z dyspozytorem. </w:t>
            </w:r>
          </w:p>
          <w:p w14:paraId="0186832F" w14:textId="6070CF16" w:rsidR="00EE4EF8" w:rsidRPr="00EB796E" w:rsidRDefault="00542B6E">
            <w:pPr>
              <w:pBdr>
                <w:top w:val="nil"/>
                <w:left w:val="nil"/>
                <w:bottom w:val="nil"/>
                <w:right w:val="nil"/>
                <w:between w:val="nil"/>
              </w:pBdr>
              <w:tabs>
                <w:tab w:val="left" w:pos="638"/>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Urządzenia głośnomówiące przewodowe w postaci zintegrowanego - w jednej obudowie -wzmacniacza audio z</w:t>
            </w:r>
            <w:r w:rsidR="00AF6253"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 xml:space="preserve">głośnikiem oraz mikrofonem na regulowanej, tzw. „gęsiej szyi”, winno być zainstalowane na stałe </w:t>
            </w:r>
            <w:r w:rsidRPr="00EB796E">
              <w:rPr>
                <w:rFonts w:asciiTheme="majorHAnsi" w:eastAsia="Times New Roman" w:hAnsiTheme="majorHAnsi" w:cstheme="majorHAnsi"/>
                <w:color w:val="000000"/>
                <w:sz w:val="16"/>
                <w:szCs w:val="16"/>
              </w:rPr>
              <w:br/>
              <w:t>w kabinie kierowcy i powiązane z modemem GSM/GPRS/LTE/5G z funkcją audio, a także z przyciskiem żądania połączenia głosowego,</w:t>
            </w:r>
          </w:p>
        </w:tc>
      </w:tr>
      <w:tr w:rsidR="00EE4EF8" w:rsidRPr="00EB796E" w14:paraId="6E20254A" w14:textId="77777777" w:rsidTr="00751A8F">
        <w:trPr>
          <w:cantSplit/>
          <w:trHeight w:val="2943"/>
        </w:trPr>
        <w:tc>
          <w:tcPr>
            <w:tcW w:w="2550" w:type="dxa"/>
            <w:vMerge/>
            <w:vAlign w:val="center"/>
          </w:tcPr>
          <w:p w14:paraId="1F09660F"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tcBorders>
              <w:bottom w:val="single" w:sz="4" w:space="0" w:color="000000"/>
            </w:tcBorders>
            <w:vAlign w:val="center"/>
          </w:tcPr>
          <w:p w14:paraId="469D1F62" w14:textId="77777777" w:rsidR="00EE4EF8" w:rsidRPr="00EB796E" w:rsidRDefault="00542B6E">
            <w:pPr>
              <w:numPr>
                <w:ilvl w:val="0"/>
                <w:numId w:val="11"/>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b/>
                <w:sz w:val="16"/>
                <w:szCs w:val="16"/>
              </w:rPr>
              <w:t xml:space="preserve">System nagłośnienia w przestrzeni pasażerskiej. </w:t>
            </w:r>
          </w:p>
          <w:p w14:paraId="14C9D134" w14:textId="6E274944" w:rsidR="00EE4EF8" w:rsidRPr="00EB796E"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Pojazdy muszą być wyposażone w system automatycznej głosowej zapowiedzi informacji o trasie. Aktualne dane (pliki</w:t>
            </w:r>
            <w:r w:rsidR="00AF6253" w:rsidRPr="00EB796E">
              <w:rPr>
                <w:rFonts w:asciiTheme="majorHAnsi" w:eastAsia="Times New Roman" w:hAnsiTheme="majorHAnsi" w:cstheme="majorHAnsi"/>
                <w:sz w:val="16"/>
                <w:szCs w:val="16"/>
              </w:rPr>
              <w:t> </w:t>
            </w:r>
            <w:r w:rsidRPr="00EB796E">
              <w:rPr>
                <w:rFonts w:asciiTheme="majorHAnsi" w:eastAsia="Times New Roman" w:hAnsiTheme="majorHAnsi" w:cstheme="majorHAnsi"/>
                <w:sz w:val="16"/>
                <w:szCs w:val="16"/>
              </w:rPr>
              <w:t xml:space="preserve">w standardzie .mp3 - zapowiedzi powinny być wgrywane do pojazdów globalnie przez system </w:t>
            </w:r>
            <w:proofErr w:type="spellStart"/>
            <w:r w:rsidRPr="00EB796E">
              <w:rPr>
                <w:rFonts w:asciiTheme="majorHAnsi" w:eastAsia="Times New Roman" w:hAnsiTheme="majorHAnsi" w:cstheme="majorHAnsi"/>
                <w:sz w:val="16"/>
                <w:szCs w:val="16"/>
              </w:rPr>
              <w:t>CeSIP</w:t>
            </w:r>
            <w:proofErr w:type="spellEnd"/>
            <w:r w:rsidRPr="00EB796E">
              <w:rPr>
                <w:rFonts w:asciiTheme="majorHAnsi" w:eastAsia="Times New Roman" w:hAnsiTheme="majorHAnsi" w:cstheme="majorHAnsi"/>
                <w:sz w:val="16"/>
                <w:szCs w:val="16"/>
              </w:rPr>
              <w:t>) do wgrania treści do systemu Zamawiający udostępni na 30 dni przed odbiorem, tak aby mogły być wgrane</w:t>
            </w:r>
            <w:r w:rsidR="00AF6253" w:rsidRPr="00EB796E">
              <w:rPr>
                <w:rFonts w:asciiTheme="majorHAnsi" w:eastAsia="Times New Roman" w:hAnsiTheme="majorHAnsi" w:cstheme="majorHAnsi"/>
                <w:sz w:val="16"/>
                <w:szCs w:val="16"/>
              </w:rPr>
              <w:t xml:space="preserve"> </w:t>
            </w:r>
            <w:r w:rsidRPr="00EB796E">
              <w:rPr>
                <w:rFonts w:asciiTheme="majorHAnsi" w:eastAsia="Times New Roman" w:hAnsiTheme="majorHAnsi" w:cstheme="majorHAnsi"/>
                <w:sz w:val="16"/>
                <w:szCs w:val="16"/>
              </w:rPr>
              <w:t>i przetestowane w</w:t>
            </w:r>
            <w:r w:rsidR="00AF6253" w:rsidRPr="00EB796E">
              <w:rPr>
                <w:rFonts w:asciiTheme="majorHAnsi" w:eastAsia="Times New Roman" w:hAnsiTheme="majorHAnsi" w:cstheme="majorHAnsi"/>
                <w:sz w:val="16"/>
                <w:szCs w:val="16"/>
              </w:rPr>
              <w:t> </w:t>
            </w:r>
            <w:r w:rsidRPr="00EB796E">
              <w:rPr>
                <w:rFonts w:asciiTheme="majorHAnsi" w:eastAsia="Times New Roman" w:hAnsiTheme="majorHAnsi" w:cstheme="majorHAnsi"/>
                <w:sz w:val="16"/>
                <w:szCs w:val="16"/>
              </w:rPr>
              <w:t xml:space="preserve">pojazdach. </w:t>
            </w:r>
          </w:p>
          <w:p w14:paraId="1D6B648D" w14:textId="77777777" w:rsidR="00EE4EF8" w:rsidRPr="00EB796E"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 xml:space="preserve">System nagłośnienia w przestrzeni pasażerskiej powinien dawać możliwość wygłaszania następujących rodzajów komunikatów: </w:t>
            </w:r>
          </w:p>
          <w:p w14:paraId="3BFD3297" w14:textId="77777777" w:rsidR="00EE4EF8" w:rsidRPr="00EB796E" w:rsidRDefault="00542B6E">
            <w:pPr>
              <w:numPr>
                <w:ilvl w:val="0"/>
                <w:numId w:val="7"/>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 xml:space="preserve">komunikaty z nazwą bieżącego przystanku, </w:t>
            </w:r>
          </w:p>
          <w:p w14:paraId="7B8A9BA0" w14:textId="77777777" w:rsidR="00EE4EF8" w:rsidRPr="00EB796E" w:rsidRDefault="00542B6E">
            <w:pPr>
              <w:numPr>
                <w:ilvl w:val="0"/>
                <w:numId w:val="7"/>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 xml:space="preserve">komunikaty z nazwą następnego przystanku, </w:t>
            </w:r>
          </w:p>
          <w:p w14:paraId="0F8141FD" w14:textId="77777777" w:rsidR="00EE4EF8" w:rsidRPr="00EB796E" w:rsidRDefault="00542B6E">
            <w:pPr>
              <w:numPr>
                <w:ilvl w:val="0"/>
                <w:numId w:val="7"/>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 xml:space="preserve">komunikaty o charakterze przystanków (np. „na żądanie”), </w:t>
            </w:r>
          </w:p>
          <w:p w14:paraId="6CCD39EF" w14:textId="77777777" w:rsidR="00EE4EF8" w:rsidRPr="00EB796E" w:rsidRDefault="00542B6E">
            <w:pPr>
              <w:numPr>
                <w:ilvl w:val="0"/>
                <w:numId w:val="7"/>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dodatkowe komunikaty, np. o przystanku końcowym, awarii pojazdu, itp.</w:t>
            </w:r>
          </w:p>
          <w:p w14:paraId="7B9BD650" w14:textId="6A3BFF2F" w:rsidR="00EE4EF8" w:rsidRPr="00EB796E" w:rsidRDefault="00542B6E" w:rsidP="009E77A0">
            <w:pPr>
              <w:spacing w:before="240" w:after="240" w:line="276" w:lineRule="auto"/>
              <w:ind w:leftChars="0" w:left="0" w:firstLineChars="0" w:firstLine="0"/>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Urządzenie nagłaśniające winno składać się ze wzmacniacza oraz zestawu głośników wewnętrznych zainstalowanych</w:t>
            </w:r>
            <w:r w:rsidR="009C5578" w:rsidRPr="00EB796E">
              <w:rPr>
                <w:rFonts w:asciiTheme="majorHAnsi" w:eastAsia="Times New Roman" w:hAnsiTheme="majorHAnsi" w:cstheme="majorHAnsi"/>
                <w:sz w:val="16"/>
                <w:szCs w:val="16"/>
              </w:rPr>
              <w:t xml:space="preserve"> </w:t>
            </w:r>
            <w:r w:rsidRPr="00EB796E">
              <w:rPr>
                <w:rFonts w:asciiTheme="majorHAnsi" w:eastAsia="Times New Roman" w:hAnsiTheme="majorHAnsi" w:cstheme="majorHAnsi"/>
                <w:sz w:val="16"/>
                <w:szCs w:val="16"/>
              </w:rPr>
              <w:t xml:space="preserve">w płycie podsufitowej przestrzeni pasażerskiej autobusu oraz  głośnika zewnętrznego zamontowanego w pobliżu pierwszych drzwi </w:t>
            </w:r>
            <w:proofErr w:type="spellStart"/>
            <w:r w:rsidRPr="00EB796E">
              <w:rPr>
                <w:rFonts w:asciiTheme="majorHAnsi" w:eastAsia="Times New Roman" w:hAnsiTheme="majorHAnsi" w:cstheme="majorHAnsi"/>
                <w:sz w:val="16"/>
                <w:szCs w:val="16"/>
              </w:rPr>
              <w:t>dwustrumieniownych</w:t>
            </w:r>
            <w:proofErr w:type="spellEnd"/>
            <w:r w:rsidRPr="00EB796E">
              <w:rPr>
                <w:rFonts w:asciiTheme="majorHAnsi" w:eastAsia="Times New Roman" w:hAnsiTheme="majorHAnsi" w:cstheme="majorHAnsi"/>
                <w:sz w:val="16"/>
                <w:szCs w:val="16"/>
              </w:rPr>
              <w:t>.</w:t>
            </w:r>
          </w:p>
          <w:p w14:paraId="2479C24F" w14:textId="6F55B4D4" w:rsidR="00EE4EF8" w:rsidRPr="00EB796E" w:rsidRDefault="00542B6E" w:rsidP="00EB796E">
            <w:pPr>
              <w:spacing w:before="240" w:line="276"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b/>
                <w:sz w:val="16"/>
                <w:szCs w:val="16"/>
              </w:rPr>
              <w:t xml:space="preserve">System zewnętrznej informacji głosowej </w:t>
            </w:r>
            <w:r w:rsidRPr="00EB796E">
              <w:rPr>
                <w:rFonts w:asciiTheme="majorHAnsi" w:eastAsia="Times New Roman" w:hAnsiTheme="majorHAnsi" w:cstheme="majorHAnsi"/>
                <w:sz w:val="16"/>
                <w:szCs w:val="16"/>
              </w:rPr>
              <w:t xml:space="preserve">podaje numer linii i kierunek jazdy. Głośność komunikatów powinna wynosić 90 </w:t>
            </w:r>
            <w:proofErr w:type="spellStart"/>
            <w:r w:rsidRPr="00EB796E">
              <w:rPr>
                <w:rFonts w:asciiTheme="majorHAnsi" w:eastAsia="Times New Roman" w:hAnsiTheme="majorHAnsi" w:cstheme="majorHAnsi"/>
                <w:sz w:val="16"/>
                <w:szCs w:val="16"/>
              </w:rPr>
              <w:t>dB</w:t>
            </w:r>
            <w:proofErr w:type="spellEnd"/>
            <w:r w:rsidRPr="00EB796E">
              <w:rPr>
                <w:rFonts w:asciiTheme="majorHAnsi" w:eastAsia="Times New Roman" w:hAnsiTheme="majorHAnsi" w:cstheme="majorHAnsi"/>
                <w:sz w:val="16"/>
                <w:szCs w:val="16"/>
              </w:rPr>
              <w:t xml:space="preserve"> w godzinach szczytu i 65 </w:t>
            </w:r>
            <w:proofErr w:type="spellStart"/>
            <w:r w:rsidRPr="00EB796E">
              <w:rPr>
                <w:rFonts w:asciiTheme="majorHAnsi" w:eastAsia="Times New Roman" w:hAnsiTheme="majorHAnsi" w:cstheme="majorHAnsi"/>
                <w:sz w:val="16"/>
                <w:szCs w:val="16"/>
              </w:rPr>
              <w:t>dB</w:t>
            </w:r>
            <w:proofErr w:type="spellEnd"/>
            <w:r w:rsidRPr="00EB796E">
              <w:rPr>
                <w:rFonts w:asciiTheme="majorHAnsi" w:eastAsia="Times New Roman" w:hAnsiTheme="majorHAnsi" w:cstheme="majorHAnsi"/>
                <w:sz w:val="16"/>
                <w:szCs w:val="16"/>
              </w:rPr>
              <w:t xml:space="preserve"> w pozostałych porach dnia (z możliwością dalszego zmniejszania głośności w przypadku niektórych przystanków/pór dnia) – jako dobry wzór do określania głośności wykorzystane zostały przepisy z Ministra Infrastruktury z dnia 3 lipca 2003 r. w sprawie szczegółowych warunków technicznych dla znaków i sygnałów drogowych oraz urządzeń bezpieczeństwa ruchu drogowego i warunków ich umieszczania na drogach (Dz.</w:t>
            </w:r>
            <w:r w:rsidR="009C5578" w:rsidRPr="00EB796E">
              <w:rPr>
                <w:rFonts w:asciiTheme="majorHAnsi" w:eastAsia="Times New Roman" w:hAnsiTheme="majorHAnsi" w:cstheme="majorHAnsi"/>
                <w:sz w:val="16"/>
                <w:szCs w:val="16"/>
              </w:rPr>
              <w:t> </w:t>
            </w:r>
            <w:r w:rsidRPr="00EB796E">
              <w:rPr>
                <w:rFonts w:asciiTheme="majorHAnsi" w:eastAsia="Times New Roman" w:hAnsiTheme="majorHAnsi" w:cstheme="majorHAnsi"/>
                <w:sz w:val="16"/>
                <w:szCs w:val="16"/>
              </w:rPr>
              <w:t xml:space="preserve">U. z 2019 r. poz. 2311, z </w:t>
            </w:r>
            <w:proofErr w:type="spellStart"/>
            <w:r w:rsidRPr="00EB796E">
              <w:rPr>
                <w:rFonts w:asciiTheme="majorHAnsi" w:eastAsia="Times New Roman" w:hAnsiTheme="majorHAnsi" w:cstheme="majorHAnsi"/>
                <w:sz w:val="16"/>
                <w:szCs w:val="16"/>
              </w:rPr>
              <w:t>późn</w:t>
            </w:r>
            <w:proofErr w:type="spellEnd"/>
            <w:r w:rsidRPr="00EB796E">
              <w:rPr>
                <w:rFonts w:asciiTheme="majorHAnsi" w:eastAsia="Times New Roman" w:hAnsiTheme="majorHAnsi" w:cstheme="majorHAnsi"/>
                <w:sz w:val="16"/>
                <w:szCs w:val="16"/>
              </w:rPr>
              <w:t>. zm.).</w:t>
            </w:r>
            <w:r w:rsidRPr="00EB796E">
              <w:rPr>
                <w:rFonts w:asciiTheme="majorHAnsi" w:eastAsia="Times New Roman" w:hAnsiTheme="majorHAnsi" w:cstheme="majorHAnsi"/>
                <w:b/>
                <w:sz w:val="16"/>
                <w:szCs w:val="16"/>
              </w:rPr>
              <w:t xml:space="preserve"> </w:t>
            </w:r>
            <w:r w:rsidRPr="00EB796E">
              <w:rPr>
                <w:rFonts w:asciiTheme="majorHAnsi" w:eastAsia="Times New Roman" w:hAnsiTheme="majorHAnsi" w:cstheme="majorHAnsi"/>
                <w:sz w:val="16"/>
                <w:szCs w:val="16"/>
              </w:rPr>
              <w:t>System powinien być aktywowany automatycznie na każdym przystanku lub</w:t>
            </w:r>
            <w:r w:rsidR="009C5578" w:rsidRPr="00EB796E">
              <w:rPr>
                <w:rFonts w:asciiTheme="majorHAnsi" w:eastAsia="Times New Roman" w:hAnsiTheme="majorHAnsi" w:cstheme="majorHAnsi"/>
                <w:sz w:val="16"/>
                <w:szCs w:val="16"/>
              </w:rPr>
              <w:t> </w:t>
            </w:r>
            <w:r w:rsidRPr="00EB796E">
              <w:rPr>
                <w:rFonts w:asciiTheme="majorHAnsi" w:eastAsia="Times New Roman" w:hAnsiTheme="majorHAnsi" w:cstheme="majorHAnsi"/>
                <w:sz w:val="16"/>
                <w:szCs w:val="16"/>
              </w:rPr>
              <w:t>być wzbudzany przez pasażera.</w:t>
            </w:r>
          </w:p>
        </w:tc>
      </w:tr>
      <w:tr w:rsidR="00EE4EF8" w:rsidRPr="00EB796E" w14:paraId="18366350" w14:textId="77777777">
        <w:trPr>
          <w:cantSplit/>
          <w:trHeight w:val="1020"/>
        </w:trPr>
        <w:tc>
          <w:tcPr>
            <w:tcW w:w="2550" w:type="dxa"/>
            <w:vMerge w:val="restart"/>
            <w:vAlign w:val="center"/>
          </w:tcPr>
          <w:p w14:paraId="5432E0E1" w14:textId="6DFBF058" w:rsidR="00EE4EF8" w:rsidRPr="00EB796E" w:rsidRDefault="00EE4EF8">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vAlign w:val="center"/>
          </w:tcPr>
          <w:p w14:paraId="3EE9F21A" w14:textId="77777777" w:rsidR="00EE4EF8" w:rsidRPr="00EB796E" w:rsidRDefault="00542B6E">
            <w:pPr>
              <w:numPr>
                <w:ilvl w:val="0"/>
                <w:numId w:val="11"/>
              </w:numPr>
              <w:pBdr>
                <w:top w:val="nil"/>
                <w:left w:val="nil"/>
                <w:bottom w:val="nil"/>
                <w:right w:val="nil"/>
                <w:between w:val="nil"/>
              </w:pBdr>
              <w:spacing w:line="240" w:lineRule="auto"/>
              <w:ind w:left="0" w:right="219" w:hanging="2"/>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Wyświetlacze wewnętrzne.</w:t>
            </w:r>
          </w:p>
          <w:p w14:paraId="2FF9AB89" w14:textId="77777777" w:rsidR="00EE4EF8" w:rsidRPr="00EB796E"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Multimedialne wyświetlacze LCD programowalne globalnie przez system </w:t>
            </w:r>
            <w:proofErr w:type="spellStart"/>
            <w:r w:rsidRPr="00EB796E">
              <w:rPr>
                <w:rFonts w:asciiTheme="majorHAnsi" w:eastAsia="Times New Roman" w:hAnsiTheme="majorHAnsi" w:cstheme="majorHAnsi"/>
                <w:color w:val="000000"/>
                <w:sz w:val="16"/>
                <w:szCs w:val="16"/>
              </w:rPr>
              <w:t>CeSIP</w:t>
            </w:r>
            <w:proofErr w:type="spellEnd"/>
            <w:r w:rsidRPr="00EB796E">
              <w:rPr>
                <w:rFonts w:asciiTheme="majorHAnsi" w:eastAsia="Times New Roman" w:hAnsiTheme="majorHAnsi" w:cstheme="majorHAnsi"/>
                <w:color w:val="000000"/>
                <w:sz w:val="16"/>
                <w:szCs w:val="16"/>
              </w:rPr>
              <w:t xml:space="preserve"> w celu realizacji dynamicznej informacji pasażerskiej dla pasażerów wewnątrz pojazdu.</w:t>
            </w:r>
          </w:p>
        </w:tc>
      </w:tr>
      <w:tr w:rsidR="00EE4EF8" w:rsidRPr="00EB796E" w14:paraId="5A697002" w14:textId="77777777" w:rsidTr="00EB796E">
        <w:trPr>
          <w:cantSplit/>
          <w:trHeight w:val="1014"/>
        </w:trPr>
        <w:tc>
          <w:tcPr>
            <w:tcW w:w="2550" w:type="dxa"/>
            <w:vMerge/>
            <w:vAlign w:val="center"/>
          </w:tcPr>
          <w:p w14:paraId="346EE086"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1CA838CB" w14:textId="77777777" w:rsidR="00EE4EF8" w:rsidRPr="00EB796E" w:rsidRDefault="00542B6E">
            <w:pPr>
              <w:numPr>
                <w:ilvl w:val="0"/>
                <w:numId w:val="32"/>
              </w:numPr>
              <w:pBdr>
                <w:top w:val="nil"/>
                <w:left w:val="nil"/>
                <w:bottom w:val="nil"/>
                <w:right w:val="nil"/>
                <w:between w:val="nil"/>
              </w:pBdr>
              <w:tabs>
                <w:tab w:val="center" w:pos="361"/>
                <w:tab w:val="left" w:pos="4179"/>
              </w:tabs>
              <w:spacing w:line="240" w:lineRule="auto"/>
              <w:ind w:left="0" w:right="219" w:hanging="2"/>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Wyświetlacze wewnętrzne podsufitowe:</w:t>
            </w:r>
          </w:p>
          <w:p w14:paraId="7C977B7D" w14:textId="77777777" w:rsidR="00EE4EF8" w:rsidRPr="00EB796E" w:rsidRDefault="00542B6E">
            <w:pPr>
              <w:numPr>
                <w:ilvl w:val="0"/>
                <w:numId w:val="62"/>
              </w:numPr>
              <w:pBdr>
                <w:top w:val="nil"/>
                <w:left w:val="nil"/>
                <w:bottom w:val="nil"/>
                <w:right w:val="nil"/>
                <w:between w:val="nil"/>
              </w:pBdr>
              <w:tabs>
                <w:tab w:val="center" w:pos="361"/>
                <w:tab w:val="left" w:pos="4179"/>
                <w:tab w:val="left" w:pos="7162"/>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sz w:val="16"/>
                <w:szCs w:val="16"/>
              </w:rPr>
              <w:t xml:space="preserve">funkcję wyświetlacza pełni integralna część monitora ciekłokrystalicznego (lub innego analogicznego rozwiązania) o minimalnej przekątnej 23”, o rozdzielczości min. 1920x1080 </w:t>
            </w:r>
            <w:proofErr w:type="spellStart"/>
            <w:r w:rsidRPr="00EB796E">
              <w:rPr>
                <w:rFonts w:asciiTheme="majorHAnsi" w:eastAsia="Times New Roman" w:hAnsiTheme="majorHAnsi" w:cstheme="majorHAnsi"/>
                <w:sz w:val="16"/>
                <w:szCs w:val="16"/>
              </w:rPr>
              <w:t>pixeli</w:t>
            </w:r>
            <w:proofErr w:type="spellEnd"/>
            <w:r w:rsidRPr="00EB796E">
              <w:rPr>
                <w:rFonts w:asciiTheme="majorHAnsi" w:eastAsia="Times New Roman" w:hAnsiTheme="majorHAnsi" w:cstheme="majorHAnsi"/>
                <w:sz w:val="16"/>
                <w:szCs w:val="16"/>
              </w:rPr>
              <w:t>, przeznaczonego do emisji przekazu informacyjnego,</w:t>
            </w:r>
          </w:p>
        </w:tc>
      </w:tr>
      <w:tr w:rsidR="00EE4EF8" w:rsidRPr="00EB796E" w14:paraId="0CAAF129" w14:textId="77777777">
        <w:trPr>
          <w:cantSplit/>
          <w:trHeight w:val="680"/>
        </w:trPr>
        <w:tc>
          <w:tcPr>
            <w:tcW w:w="2550" w:type="dxa"/>
            <w:vMerge/>
            <w:vAlign w:val="center"/>
          </w:tcPr>
          <w:p w14:paraId="19FAD179"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4642D324" w14:textId="77777777" w:rsidR="00EE4EF8" w:rsidRPr="00EB796E" w:rsidRDefault="00542B6E">
            <w:pPr>
              <w:numPr>
                <w:ilvl w:val="0"/>
                <w:numId w:val="62"/>
              </w:numPr>
              <w:pBdr>
                <w:top w:val="nil"/>
                <w:left w:val="nil"/>
                <w:bottom w:val="nil"/>
                <w:right w:val="nil"/>
                <w:between w:val="nil"/>
              </w:pBdr>
              <w:tabs>
                <w:tab w:val="center" w:pos="361"/>
                <w:tab w:val="left" w:pos="4179"/>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liczba i lokalizacja wyświetlaczy – bezpośrednio pod sufitem, w osi podłużnej pojazdu; w liczbie jednej sztuki – za kabiną kierowcy.</w:t>
            </w:r>
          </w:p>
        </w:tc>
      </w:tr>
      <w:tr w:rsidR="00EE4EF8" w:rsidRPr="00EB796E" w14:paraId="0C8B4F9C" w14:textId="77777777">
        <w:trPr>
          <w:cantSplit/>
          <w:trHeight w:val="454"/>
        </w:trPr>
        <w:tc>
          <w:tcPr>
            <w:tcW w:w="2550" w:type="dxa"/>
            <w:vMerge/>
            <w:vAlign w:val="center"/>
          </w:tcPr>
          <w:p w14:paraId="14F266A6"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32589CFC" w14:textId="77777777" w:rsidR="00EE4EF8" w:rsidRPr="00EB796E" w:rsidRDefault="00542B6E">
            <w:pPr>
              <w:pBdr>
                <w:top w:val="nil"/>
                <w:left w:val="nil"/>
                <w:bottom w:val="nil"/>
                <w:right w:val="nil"/>
                <w:between w:val="nil"/>
              </w:pBdr>
              <w:tabs>
                <w:tab w:val="center" w:pos="361"/>
                <w:tab w:val="left" w:pos="4041"/>
                <w:tab w:val="left" w:pos="4179"/>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Wyświetlacz powinien pozwolić na wyświetlanie informacji o:</w:t>
            </w:r>
          </w:p>
        </w:tc>
      </w:tr>
      <w:tr w:rsidR="00EE4EF8" w:rsidRPr="00EB796E" w14:paraId="1892035E" w14:textId="77777777">
        <w:trPr>
          <w:cantSplit/>
          <w:trHeight w:val="510"/>
        </w:trPr>
        <w:tc>
          <w:tcPr>
            <w:tcW w:w="2550" w:type="dxa"/>
            <w:vMerge/>
            <w:vAlign w:val="center"/>
          </w:tcPr>
          <w:p w14:paraId="5779C1E7"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75109787" w14:textId="77777777" w:rsidR="00EE4EF8" w:rsidRPr="00EB796E" w:rsidRDefault="00542B6E">
            <w:pPr>
              <w:numPr>
                <w:ilvl w:val="0"/>
                <w:numId w:val="62"/>
              </w:numPr>
              <w:pBdr>
                <w:top w:val="nil"/>
                <w:left w:val="nil"/>
                <w:bottom w:val="nil"/>
                <w:right w:val="nil"/>
                <w:between w:val="nil"/>
              </w:pBdr>
              <w:tabs>
                <w:tab w:val="center" w:pos="361"/>
                <w:tab w:val="left" w:pos="4179"/>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oznaczeniu linii w postaci numerycznej lub alfanumerycznej,</w:t>
            </w:r>
          </w:p>
        </w:tc>
      </w:tr>
      <w:tr w:rsidR="00EE4EF8" w:rsidRPr="00EB796E" w14:paraId="6B7D599F" w14:textId="77777777">
        <w:trPr>
          <w:cantSplit/>
          <w:trHeight w:val="397"/>
        </w:trPr>
        <w:tc>
          <w:tcPr>
            <w:tcW w:w="2550" w:type="dxa"/>
            <w:vMerge/>
            <w:vAlign w:val="center"/>
          </w:tcPr>
          <w:p w14:paraId="3497E13A"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41A82AC3" w14:textId="77777777" w:rsidR="00EE4EF8" w:rsidRPr="00EB796E" w:rsidRDefault="00542B6E">
            <w:pPr>
              <w:numPr>
                <w:ilvl w:val="0"/>
                <w:numId w:val="62"/>
              </w:numPr>
              <w:pBdr>
                <w:top w:val="nil"/>
                <w:left w:val="nil"/>
                <w:bottom w:val="nil"/>
                <w:right w:val="nil"/>
                <w:between w:val="nil"/>
              </w:pBdr>
              <w:tabs>
                <w:tab w:val="center" w:pos="361"/>
                <w:tab w:val="left" w:pos="4179"/>
              </w:tabs>
              <w:spacing w:line="240" w:lineRule="auto"/>
              <w:ind w:left="0" w:right="219"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pętli, do której zmierza pojazd,</w:t>
            </w:r>
          </w:p>
        </w:tc>
      </w:tr>
      <w:tr w:rsidR="00EE4EF8" w:rsidRPr="00EB796E" w14:paraId="26DE8062" w14:textId="77777777">
        <w:trPr>
          <w:cantSplit/>
          <w:trHeight w:val="510"/>
        </w:trPr>
        <w:tc>
          <w:tcPr>
            <w:tcW w:w="2550" w:type="dxa"/>
            <w:vMerge/>
            <w:vAlign w:val="center"/>
          </w:tcPr>
          <w:p w14:paraId="42E42059"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44B9CC46" w14:textId="77777777" w:rsidR="00EE4EF8" w:rsidRPr="00EB796E" w:rsidRDefault="00542B6E">
            <w:pPr>
              <w:numPr>
                <w:ilvl w:val="0"/>
                <w:numId w:val="62"/>
              </w:numPr>
              <w:pBdr>
                <w:top w:val="nil"/>
                <w:left w:val="nil"/>
                <w:bottom w:val="nil"/>
                <w:right w:val="nil"/>
                <w:between w:val="nil"/>
              </w:pBdr>
              <w:tabs>
                <w:tab w:val="center" w:pos="361"/>
                <w:tab w:val="left" w:pos="4179"/>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przebiegu trasy (nazwy przystanków) w formie tzw. „liniowego wykresu trasy”, w orientacji pionowej, </w:t>
            </w:r>
          </w:p>
        </w:tc>
      </w:tr>
      <w:tr w:rsidR="00EE4EF8" w:rsidRPr="00EB796E" w14:paraId="619D376E" w14:textId="77777777">
        <w:trPr>
          <w:cantSplit/>
          <w:trHeight w:val="510"/>
        </w:trPr>
        <w:tc>
          <w:tcPr>
            <w:tcW w:w="2550" w:type="dxa"/>
            <w:vMerge/>
            <w:vAlign w:val="center"/>
          </w:tcPr>
          <w:p w14:paraId="40EFF91B"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513461EA" w14:textId="77777777" w:rsidR="00EE4EF8" w:rsidRPr="00EB796E" w:rsidRDefault="00542B6E">
            <w:pPr>
              <w:numPr>
                <w:ilvl w:val="0"/>
                <w:numId w:val="62"/>
              </w:numPr>
              <w:pBdr>
                <w:top w:val="nil"/>
                <w:left w:val="nil"/>
                <w:bottom w:val="nil"/>
                <w:right w:val="nil"/>
                <w:between w:val="nil"/>
              </w:pBdr>
              <w:tabs>
                <w:tab w:val="center" w:pos="361"/>
                <w:tab w:val="left" w:pos="4179"/>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możliwości wyróżnienia wybranych elementów przebiegu trasy (inwersja koloru),</w:t>
            </w:r>
          </w:p>
        </w:tc>
      </w:tr>
      <w:tr w:rsidR="00EE4EF8" w:rsidRPr="00EB796E" w14:paraId="373CB504" w14:textId="77777777">
        <w:trPr>
          <w:cantSplit/>
          <w:trHeight w:val="510"/>
        </w:trPr>
        <w:tc>
          <w:tcPr>
            <w:tcW w:w="2550" w:type="dxa"/>
            <w:vMerge/>
            <w:vAlign w:val="center"/>
          </w:tcPr>
          <w:p w14:paraId="6764669A"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11C11484" w14:textId="77777777" w:rsidR="00EE4EF8" w:rsidRPr="00EB796E" w:rsidRDefault="00542B6E">
            <w:pPr>
              <w:numPr>
                <w:ilvl w:val="0"/>
                <w:numId w:val="62"/>
              </w:numPr>
              <w:pBdr>
                <w:top w:val="nil"/>
                <w:left w:val="nil"/>
                <w:bottom w:val="nil"/>
                <w:right w:val="nil"/>
                <w:between w:val="nil"/>
              </w:pBdr>
              <w:tabs>
                <w:tab w:val="center" w:pos="361"/>
                <w:tab w:val="left" w:pos="4179"/>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możliwych przesiadkach na inne linie komunikacyjne w czasie rzeczywistym,</w:t>
            </w:r>
          </w:p>
        </w:tc>
      </w:tr>
      <w:tr w:rsidR="00EE4EF8" w:rsidRPr="00EB796E" w14:paraId="05255C91" w14:textId="77777777" w:rsidTr="00EB796E">
        <w:trPr>
          <w:cantSplit/>
          <w:trHeight w:val="510"/>
        </w:trPr>
        <w:tc>
          <w:tcPr>
            <w:tcW w:w="2550" w:type="dxa"/>
            <w:vMerge/>
            <w:tcBorders>
              <w:bottom w:val="single" w:sz="4" w:space="0" w:color="auto"/>
            </w:tcBorders>
            <w:vAlign w:val="center"/>
          </w:tcPr>
          <w:p w14:paraId="2EF9229C"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26B19171" w14:textId="77777777" w:rsidR="00EE4EF8" w:rsidRPr="00EB796E" w:rsidRDefault="00542B6E">
            <w:pPr>
              <w:numPr>
                <w:ilvl w:val="0"/>
                <w:numId w:val="62"/>
              </w:numPr>
              <w:pBdr>
                <w:top w:val="nil"/>
                <w:left w:val="nil"/>
                <w:bottom w:val="nil"/>
                <w:right w:val="nil"/>
                <w:between w:val="nil"/>
              </w:pBdr>
              <w:tabs>
                <w:tab w:val="center" w:pos="361"/>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aktualnym czasie (godzinach i minutach) oraz aktualnej dacie,</w:t>
            </w:r>
          </w:p>
        </w:tc>
      </w:tr>
    </w:tbl>
    <w:p w14:paraId="055CE937" w14:textId="77777777" w:rsidR="00EE4EF8" w:rsidRPr="00EB796E" w:rsidRDefault="00EE4EF8">
      <w:pPr>
        <w:pBdr>
          <w:top w:val="nil"/>
          <w:left w:val="nil"/>
          <w:bottom w:val="nil"/>
          <w:right w:val="nil"/>
          <w:between w:val="nil"/>
        </w:pBdr>
        <w:spacing w:line="240" w:lineRule="auto"/>
        <w:ind w:left="0" w:hanging="2"/>
        <w:rPr>
          <w:rFonts w:asciiTheme="majorHAnsi" w:eastAsia="Times New Roman" w:hAnsiTheme="majorHAnsi" w:cstheme="majorHAnsi"/>
          <w:color w:val="000000"/>
        </w:rPr>
      </w:pPr>
    </w:p>
    <w:tbl>
      <w:tblPr>
        <w:tblStyle w:val="afffffff1"/>
        <w:tblW w:w="1029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40"/>
      </w:tblGrid>
      <w:tr w:rsidR="00EE4EF8" w:rsidRPr="00EB796E" w14:paraId="68B3397C" w14:textId="77777777">
        <w:trPr>
          <w:cantSplit/>
          <w:trHeight w:val="397"/>
        </w:trPr>
        <w:tc>
          <w:tcPr>
            <w:tcW w:w="2550" w:type="dxa"/>
            <w:vMerge w:val="restart"/>
            <w:vAlign w:val="center"/>
          </w:tcPr>
          <w:p w14:paraId="417C8D47" w14:textId="77777777" w:rsidR="00EE4EF8" w:rsidRPr="00EB796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 xml:space="preserve">c.d. </w:t>
            </w:r>
          </w:p>
          <w:p w14:paraId="6244AC11" w14:textId="77777777" w:rsidR="00EE4EF8" w:rsidRPr="00EB796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 xml:space="preserve">11.4.  Urządzenia pokładowe </w:t>
            </w:r>
            <w:r w:rsidRPr="00EB796E">
              <w:rPr>
                <w:rFonts w:asciiTheme="majorHAnsi" w:eastAsia="Times New Roman" w:hAnsiTheme="majorHAnsi" w:cstheme="majorHAnsi"/>
                <w:b/>
                <w:color w:val="000000"/>
                <w:sz w:val="16"/>
                <w:szCs w:val="16"/>
              </w:rPr>
              <w:br/>
              <w:t>w autobusach:</w:t>
            </w:r>
          </w:p>
        </w:tc>
        <w:tc>
          <w:tcPr>
            <w:tcW w:w="7740" w:type="dxa"/>
            <w:vAlign w:val="center"/>
          </w:tcPr>
          <w:p w14:paraId="7F89E8C1" w14:textId="77777777" w:rsidR="00EE4EF8" w:rsidRPr="00EB796E" w:rsidRDefault="00542B6E">
            <w:pPr>
              <w:numPr>
                <w:ilvl w:val="0"/>
                <w:numId w:val="6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czasie (w minutach) pozostały do odjazdu pojazdu z pętli,</w:t>
            </w:r>
          </w:p>
        </w:tc>
      </w:tr>
      <w:tr w:rsidR="00EE4EF8" w:rsidRPr="00EB796E" w14:paraId="30E1272D" w14:textId="77777777">
        <w:trPr>
          <w:cantSplit/>
          <w:trHeight w:val="510"/>
        </w:trPr>
        <w:tc>
          <w:tcPr>
            <w:tcW w:w="2550" w:type="dxa"/>
            <w:vMerge/>
            <w:vAlign w:val="center"/>
          </w:tcPr>
          <w:p w14:paraId="3EB1302D"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vAlign w:val="center"/>
          </w:tcPr>
          <w:p w14:paraId="2E91F7EE" w14:textId="77777777" w:rsidR="00EE4EF8" w:rsidRPr="00EB796E" w:rsidRDefault="00542B6E">
            <w:pPr>
              <w:numPr>
                <w:ilvl w:val="0"/>
                <w:numId w:val="6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informacji o następnym przystanku (po odjeździe z przystanku),</w:t>
            </w:r>
          </w:p>
        </w:tc>
      </w:tr>
      <w:tr w:rsidR="00EE4EF8" w:rsidRPr="00EB796E" w14:paraId="6681BED0" w14:textId="77777777">
        <w:trPr>
          <w:cantSplit/>
          <w:trHeight w:val="510"/>
        </w:trPr>
        <w:tc>
          <w:tcPr>
            <w:tcW w:w="2550" w:type="dxa"/>
            <w:vMerge/>
            <w:vAlign w:val="center"/>
          </w:tcPr>
          <w:p w14:paraId="48A8A84A"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vAlign w:val="center"/>
          </w:tcPr>
          <w:p w14:paraId="094CE88A" w14:textId="77777777" w:rsidR="00EE4EF8" w:rsidRPr="00EB796E" w:rsidRDefault="00542B6E">
            <w:pPr>
              <w:numPr>
                <w:ilvl w:val="0"/>
                <w:numId w:val="6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informacji o bieżącym przystanku (przed dojazdem do przystanku),</w:t>
            </w:r>
          </w:p>
        </w:tc>
      </w:tr>
      <w:tr w:rsidR="00EE4EF8" w:rsidRPr="00EB796E" w14:paraId="64281507" w14:textId="77777777">
        <w:trPr>
          <w:cantSplit/>
          <w:trHeight w:val="510"/>
        </w:trPr>
        <w:tc>
          <w:tcPr>
            <w:tcW w:w="2550" w:type="dxa"/>
            <w:vMerge/>
            <w:vAlign w:val="center"/>
          </w:tcPr>
          <w:p w14:paraId="1A8212BF"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vAlign w:val="center"/>
          </w:tcPr>
          <w:p w14:paraId="0B15F36B" w14:textId="77777777" w:rsidR="00EE4EF8" w:rsidRPr="00EB796E" w:rsidRDefault="00542B6E">
            <w:pPr>
              <w:numPr>
                <w:ilvl w:val="0"/>
                <w:numId w:val="6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komunikacie „STOP”, w przypadku naciśnięcia przez pasażera przycisku „na żądanie”,</w:t>
            </w:r>
          </w:p>
        </w:tc>
      </w:tr>
      <w:tr w:rsidR="00EE4EF8" w:rsidRPr="00EB796E" w14:paraId="0647C445" w14:textId="77777777">
        <w:trPr>
          <w:cantSplit/>
          <w:trHeight w:val="510"/>
        </w:trPr>
        <w:tc>
          <w:tcPr>
            <w:tcW w:w="2550" w:type="dxa"/>
            <w:vMerge/>
            <w:vAlign w:val="center"/>
          </w:tcPr>
          <w:p w14:paraId="70BBA07B"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vAlign w:val="center"/>
          </w:tcPr>
          <w:p w14:paraId="690880F2" w14:textId="77777777" w:rsidR="00EE4EF8" w:rsidRPr="00EB796E" w:rsidRDefault="00542B6E">
            <w:pPr>
              <w:numPr>
                <w:ilvl w:val="0"/>
                <w:numId w:val="6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dodatkowych komunikatach przygotowanych przez operatora/organizatora,</w:t>
            </w:r>
          </w:p>
        </w:tc>
      </w:tr>
      <w:tr w:rsidR="00EE4EF8" w:rsidRPr="00EB796E" w14:paraId="1A1E2098" w14:textId="77777777">
        <w:trPr>
          <w:cantSplit/>
          <w:trHeight w:val="510"/>
        </w:trPr>
        <w:tc>
          <w:tcPr>
            <w:tcW w:w="2550" w:type="dxa"/>
            <w:vMerge/>
            <w:vAlign w:val="center"/>
          </w:tcPr>
          <w:p w14:paraId="0A414451"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vAlign w:val="center"/>
          </w:tcPr>
          <w:p w14:paraId="04E68237" w14:textId="77777777" w:rsidR="00EE4EF8" w:rsidRPr="00EB796E" w:rsidRDefault="00542B6E">
            <w:pPr>
              <w:numPr>
                <w:ilvl w:val="0"/>
                <w:numId w:val="6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prezentowanych obrazach graficznych i wideo spełniających funkcje informacyjne,</w:t>
            </w:r>
          </w:p>
        </w:tc>
      </w:tr>
      <w:tr w:rsidR="00EE4EF8" w:rsidRPr="00EB796E" w14:paraId="59ED0F7C" w14:textId="77777777">
        <w:trPr>
          <w:cantSplit/>
          <w:trHeight w:val="510"/>
        </w:trPr>
        <w:tc>
          <w:tcPr>
            <w:tcW w:w="2550" w:type="dxa"/>
            <w:vMerge/>
            <w:vAlign w:val="center"/>
          </w:tcPr>
          <w:p w14:paraId="10D52BEE"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vAlign w:val="center"/>
          </w:tcPr>
          <w:p w14:paraId="5D031297" w14:textId="77777777" w:rsidR="00EE4EF8" w:rsidRPr="00EB796E" w:rsidRDefault="00542B6E">
            <w:pPr>
              <w:numPr>
                <w:ilvl w:val="0"/>
                <w:numId w:val="6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reklamach i komunikatach specjalnych przesyłanych przez system dyspozytorski </w:t>
            </w:r>
            <w:proofErr w:type="spellStart"/>
            <w:r w:rsidRPr="00EB796E">
              <w:rPr>
                <w:rFonts w:asciiTheme="majorHAnsi" w:eastAsia="Times New Roman" w:hAnsiTheme="majorHAnsi" w:cstheme="majorHAnsi"/>
                <w:color w:val="000000"/>
                <w:sz w:val="16"/>
                <w:szCs w:val="16"/>
              </w:rPr>
              <w:t>CeSIP</w:t>
            </w:r>
            <w:proofErr w:type="spellEnd"/>
            <w:r w:rsidRPr="00EB796E">
              <w:rPr>
                <w:rFonts w:asciiTheme="majorHAnsi" w:eastAsia="Times New Roman" w:hAnsiTheme="majorHAnsi" w:cstheme="majorHAnsi"/>
                <w:color w:val="000000"/>
                <w:sz w:val="16"/>
                <w:szCs w:val="16"/>
              </w:rPr>
              <w:t>,</w:t>
            </w:r>
          </w:p>
        </w:tc>
      </w:tr>
      <w:tr w:rsidR="00EE4EF8" w:rsidRPr="00EB796E" w14:paraId="551C8059" w14:textId="77777777">
        <w:trPr>
          <w:cantSplit/>
          <w:trHeight w:val="680"/>
        </w:trPr>
        <w:tc>
          <w:tcPr>
            <w:tcW w:w="2550" w:type="dxa"/>
            <w:vMerge/>
            <w:vAlign w:val="center"/>
          </w:tcPr>
          <w:p w14:paraId="7677DFB6"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vAlign w:val="center"/>
          </w:tcPr>
          <w:p w14:paraId="6FCE36E2" w14:textId="77777777" w:rsidR="00EE4EF8" w:rsidRPr="00EB796E" w:rsidRDefault="00542B6E">
            <w:pPr>
              <w:numPr>
                <w:ilvl w:val="0"/>
                <w:numId w:val="6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dodatkowych informacjach o wprowadzeniu objazdów (np. inny kolor tła przystanków objazdowych informacja „trasa zmieniona”).</w:t>
            </w:r>
          </w:p>
        </w:tc>
      </w:tr>
      <w:tr w:rsidR="00EE4EF8" w:rsidRPr="00EB796E" w14:paraId="2B3B45AF" w14:textId="77777777" w:rsidTr="00EB796E">
        <w:trPr>
          <w:cantSplit/>
          <w:trHeight w:val="1286"/>
        </w:trPr>
        <w:tc>
          <w:tcPr>
            <w:tcW w:w="2550" w:type="dxa"/>
            <w:vMerge/>
            <w:vAlign w:val="center"/>
          </w:tcPr>
          <w:p w14:paraId="4174C719"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D81EDF6" w14:textId="1CDE521E" w:rsidR="00EE4EF8" w:rsidRPr="008348F9" w:rsidRDefault="00542B6E" w:rsidP="008348F9">
            <w:pPr>
              <w:pStyle w:val="Akapitzlist"/>
              <w:numPr>
                <w:ilvl w:val="0"/>
                <w:numId w:val="32"/>
              </w:numPr>
              <w:spacing w:after="240" w:line="276" w:lineRule="auto"/>
              <w:ind w:leftChars="0" w:left="466" w:right="220" w:firstLineChars="0"/>
              <w:jc w:val="both"/>
              <w:rPr>
                <w:rFonts w:asciiTheme="majorHAnsi" w:eastAsia="Times New Roman" w:hAnsiTheme="majorHAnsi" w:cstheme="majorHAnsi"/>
                <w:sz w:val="16"/>
                <w:szCs w:val="16"/>
              </w:rPr>
            </w:pPr>
            <w:r w:rsidRPr="008348F9">
              <w:rPr>
                <w:rFonts w:asciiTheme="majorHAnsi" w:eastAsia="Times New Roman" w:hAnsiTheme="majorHAnsi" w:cstheme="majorHAnsi"/>
                <w:sz w:val="16"/>
                <w:szCs w:val="16"/>
              </w:rPr>
              <w:t>Wyświetlacze wewnętrzne boczne</w:t>
            </w:r>
          </w:p>
          <w:p w14:paraId="7C92EA81" w14:textId="561512A6" w:rsidR="00EE4EF8" w:rsidRPr="00EB796E" w:rsidRDefault="00542B6E" w:rsidP="00EB796E">
            <w:pPr>
              <w:numPr>
                <w:ilvl w:val="0"/>
                <w:numId w:val="52"/>
              </w:numPr>
              <w:spacing w:before="240" w:after="240" w:line="276" w:lineRule="auto"/>
              <w:ind w:left="-1" w:hanging="1"/>
              <w:jc w:val="both"/>
              <w:rPr>
                <w:rFonts w:asciiTheme="majorHAnsi" w:eastAsia="Times New Roman" w:hAnsiTheme="majorHAnsi" w:cstheme="majorHAnsi"/>
              </w:rPr>
            </w:pPr>
            <w:r w:rsidRPr="00EB796E">
              <w:rPr>
                <w:rFonts w:asciiTheme="majorHAnsi" w:eastAsia="Times New Roman" w:hAnsiTheme="majorHAnsi" w:cstheme="majorHAnsi"/>
                <w:sz w:val="14"/>
                <w:szCs w:val="14"/>
              </w:rPr>
              <w:t xml:space="preserve">    </w:t>
            </w:r>
            <w:r w:rsidRPr="00EB796E">
              <w:rPr>
                <w:rFonts w:asciiTheme="majorHAnsi" w:eastAsia="Times New Roman" w:hAnsiTheme="majorHAnsi" w:cstheme="majorHAnsi"/>
                <w:sz w:val="16"/>
                <w:szCs w:val="16"/>
              </w:rPr>
              <w:t xml:space="preserve">funkcję wyświetlacza pełni integralna część monitora ciekłokrystalicznego (lub innego analogicznego rozwiązania) o minimalnej przekątnej 37”, o rozdzielczości min. 1920x540 </w:t>
            </w:r>
            <w:proofErr w:type="spellStart"/>
            <w:r w:rsidRPr="00EB796E">
              <w:rPr>
                <w:rFonts w:asciiTheme="majorHAnsi" w:eastAsia="Times New Roman" w:hAnsiTheme="majorHAnsi" w:cstheme="majorHAnsi"/>
                <w:sz w:val="16"/>
                <w:szCs w:val="16"/>
              </w:rPr>
              <w:t>pixeli</w:t>
            </w:r>
            <w:proofErr w:type="spellEnd"/>
            <w:r w:rsidRPr="00EB796E">
              <w:rPr>
                <w:rFonts w:asciiTheme="majorHAnsi" w:eastAsia="Times New Roman" w:hAnsiTheme="majorHAnsi" w:cstheme="majorHAnsi"/>
                <w:sz w:val="16"/>
                <w:szCs w:val="16"/>
              </w:rPr>
              <w:t>,  podświetlane diodami LED i</w:t>
            </w:r>
            <w:r w:rsidR="00AF6253" w:rsidRPr="00EB796E">
              <w:rPr>
                <w:rFonts w:asciiTheme="majorHAnsi" w:eastAsia="Times New Roman" w:hAnsiTheme="majorHAnsi" w:cstheme="majorHAnsi"/>
                <w:sz w:val="16"/>
                <w:szCs w:val="16"/>
              </w:rPr>
              <w:t> </w:t>
            </w:r>
            <w:r w:rsidRPr="00EB796E">
              <w:rPr>
                <w:rFonts w:asciiTheme="majorHAnsi" w:eastAsia="Times New Roman" w:hAnsiTheme="majorHAnsi" w:cstheme="majorHAnsi"/>
                <w:sz w:val="16"/>
                <w:szCs w:val="16"/>
              </w:rPr>
              <w:t>formacie obrazu 3,4:1-4:1, przeznaczonego do emisji przekazu informacyjnego,</w:t>
            </w:r>
          </w:p>
        </w:tc>
      </w:tr>
      <w:tr w:rsidR="00EE4EF8" w:rsidRPr="00EB796E" w14:paraId="0A7BF1C9" w14:textId="77777777" w:rsidTr="00751A8F">
        <w:trPr>
          <w:cantSplit/>
          <w:trHeight w:val="680"/>
        </w:trPr>
        <w:tc>
          <w:tcPr>
            <w:tcW w:w="2550" w:type="dxa"/>
            <w:vMerge/>
            <w:vAlign w:val="center"/>
          </w:tcPr>
          <w:p w14:paraId="1BED16EE"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1955F75" w14:textId="77777777" w:rsidR="00EE4EF8" w:rsidRPr="00EB796E" w:rsidRDefault="00542B6E">
            <w:pPr>
              <w:numPr>
                <w:ilvl w:val="0"/>
                <w:numId w:val="18"/>
              </w:numPr>
              <w:spacing w:before="240" w:after="240" w:line="276"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liczba i lokalizacja wyświetlaczy – w liczbie jednej sztuki; lokalizacja - wewnątrz autobusu z prawej strony, pomiędzy pierwszymi a drugimi drzwiami.</w:t>
            </w:r>
          </w:p>
        </w:tc>
      </w:tr>
      <w:tr w:rsidR="00EE4EF8" w:rsidRPr="00EB796E" w14:paraId="0F0FE1DF" w14:textId="77777777" w:rsidTr="00751A8F">
        <w:trPr>
          <w:cantSplit/>
          <w:trHeight w:val="680"/>
        </w:trPr>
        <w:tc>
          <w:tcPr>
            <w:tcW w:w="2550" w:type="dxa"/>
            <w:vMerge/>
            <w:vAlign w:val="center"/>
          </w:tcPr>
          <w:p w14:paraId="4FF75D3F"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FC120B0" w14:textId="2B95D961" w:rsidR="00EE4EF8" w:rsidRPr="00EB796E" w:rsidRDefault="00542B6E">
            <w:pPr>
              <w:spacing w:before="240" w:after="240" w:line="276" w:lineRule="auto"/>
              <w:ind w:left="0" w:hanging="2"/>
              <w:jc w:val="both"/>
              <w:rPr>
                <w:rFonts w:asciiTheme="majorHAnsi" w:eastAsia="Times New Roman" w:hAnsiTheme="majorHAnsi" w:cstheme="majorHAnsi"/>
                <w:b/>
                <w:sz w:val="16"/>
                <w:szCs w:val="16"/>
              </w:rPr>
            </w:pPr>
            <w:r w:rsidRPr="00EB796E">
              <w:rPr>
                <w:rFonts w:asciiTheme="majorHAnsi" w:hAnsiTheme="majorHAnsi" w:cstheme="majorHAnsi"/>
                <w:b/>
                <w:sz w:val="16"/>
                <w:szCs w:val="16"/>
              </w:rPr>
              <w:t>Wyświetlacz powinien pozwolić na wyświetlanie informacji o:</w:t>
            </w:r>
          </w:p>
        </w:tc>
      </w:tr>
      <w:tr w:rsidR="00EE4EF8" w:rsidRPr="00EB796E" w14:paraId="3AD6CA76" w14:textId="77777777" w:rsidTr="00751A8F">
        <w:trPr>
          <w:cantSplit/>
          <w:trHeight w:val="680"/>
        </w:trPr>
        <w:tc>
          <w:tcPr>
            <w:tcW w:w="2550" w:type="dxa"/>
            <w:vMerge/>
            <w:vAlign w:val="center"/>
          </w:tcPr>
          <w:p w14:paraId="6F58EAFF"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13C2150" w14:textId="77777777" w:rsidR="00EE4EF8" w:rsidRPr="00EB796E" w:rsidRDefault="00542B6E">
            <w:pPr>
              <w:numPr>
                <w:ilvl w:val="0"/>
                <w:numId w:val="56"/>
              </w:numPr>
              <w:spacing w:before="240" w:after="240" w:line="276"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oznaczeniu numeru linii w postaci numerycznej lub alfanumerycznej,</w:t>
            </w:r>
          </w:p>
        </w:tc>
      </w:tr>
      <w:tr w:rsidR="00EE4EF8" w:rsidRPr="00EB796E" w14:paraId="2DC15D91" w14:textId="77777777" w:rsidTr="00751A8F">
        <w:trPr>
          <w:cantSplit/>
          <w:trHeight w:val="680"/>
        </w:trPr>
        <w:tc>
          <w:tcPr>
            <w:tcW w:w="2550" w:type="dxa"/>
            <w:vMerge/>
            <w:vAlign w:val="center"/>
          </w:tcPr>
          <w:p w14:paraId="5D21E6E2"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8A35A05" w14:textId="77777777" w:rsidR="00EE4EF8" w:rsidRPr="00EB796E" w:rsidRDefault="00542B6E">
            <w:pPr>
              <w:numPr>
                <w:ilvl w:val="0"/>
                <w:numId w:val="64"/>
              </w:numPr>
              <w:spacing w:before="240" w:after="240" w:line="276"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przebiegu całej trasy linii (nazwy przystanków) w formie tzw. „liniowego wykresu trasy”, w orientacji poziomej, w formie tzw. „koralików”,</w:t>
            </w:r>
          </w:p>
        </w:tc>
      </w:tr>
      <w:tr w:rsidR="00EE4EF8" w:rsidRPr="00EB796E" w14:paraId="6A52AA46" w14:textId="77777777" w:rsidTr="00751A8F">
        <w:trPr>
          <w:cantSplit/>
          <w:trHeight w:val="680"/>
        </w:trPr>
        <w:tc>
          <w:tcPr>
            <w:tcW w:w="2550" w:type="dxa"/>
            <w:vMerge/>
            <w:vAlign w:val="center"/>
          </w:tcPr>
          <w:p w14:paraId="6E2F3EF1"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58E9764" w14:textId="77777777" w:rsidR="00EE4EF8" w:rsidRPr="00EB796E" w:rsidRDefault="00542B6E">
            <w:pPr>
              <w:numPr>
                <w:ilvl w:val="0"/>
                <w:numId w:val="72"/>
              </w:numPr>
              <w:spacing w:before="240" w:after="240" w:line="276"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aktualnym czasie (godzinach i minutach) oraz aktualnej dacie,</w:t>
            </w:r>
          </w:p>
        </w:tc>
      </w:tr>
      <w:tr w:rsidR="00EE4EF8" w:rsidRPr="00EB796E" w14:paraId="5F3876C9" w14:textId="77777777" w:rsidTr="00751A8F">
        <w:trPr>
          <w:cantSplit/>
          <w:trHeight w:val="680"/>
        </w:trPr>
        <w:tc>
          <w:tcPr>
            <w:tcW w:w="2550" w:type="dxa"/>
            <w:vMerge/>
            <w:vAlign w:val="center"/>
          </w:tcPr>
          <w:p w14:paraId="005B1C32"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25558B2" w14:textId="77777777" w:rsidR="00EE4EF8" w:rsidRPr="00EB796E" w:rsidRDefault="00542B6E">
            <w:pPr>
              <w:numPr>
                <w:ilvl w:val="0"/>
                <w:numId w:val="50"/>
              </w:numPr>
              <w:spacing w:before="240" w:after="240" w:line="276"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informacji o następnym przystanku (po odjeździe z przystanku),</w:t>
            </w:r>
          </w:p>
        </w:tc>
      </w:tr>
      <w:tr w:rsidR="00EE4EF8" w:rsidRPr="00EB796E" w14:paraId="068AA23F" w14:textId="77777777" w:rsidTr="00751A8F">
        <w:trPr>
          <w:cantSplit/>
          <w:trHeight w:val="680"/>
        </w:trPr>
        <w:tc>
          <w:tcPr>
            <w:tcW w:w="2550" w:type="dxa"/>
            <w:vMerge/>
            <w:vAlign w:val="center"/>
          </w:tcPr>
          <w:p w14:paraId="1431E83F"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9A76997" w14:textId="77777777" w:rsidR="00EE4EF8" w:rsidRPr="00EB796E" w:rsidRDefault="00542B6E">
            <w:pPr>
              <w:numPr>
                <w:ilvl w:val="0"/>
                <w:numId w:val="19"/>
              </w:numPr>
              <w:spacing w:before="240" w:after="240" w:line="276"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informacji o bieżącym przystanku (przed dojazdem do przystanku),</w:t>
            </w:r>
          </w:p>
        </w:tc>
      </w:tr>
      <w:tr w:rsidR="00EE4EF8" w:rsidRPr="00EB796E" w14:paraId="2B7E10F9" w14:textId="77777777" w:rsidTr="00751A8F">
        <w:trPr>
          <w:cantSplit/>
          <w:trHeight w:val="680"/>
        </w:trPr>
        <w:tc>
          <w:tcPr>
            <w:tcW w:w="2550" w:type="dxa"/>
            <w:vMerge/>
            <w:vAlign w:val="center"/>
          </w:tcPr>
          <w:p w14:paraId="0F7EFCF1"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5BA69EB" w14:textId="77777777" w:rsidR="00EE4EF8" w:rsidRPr="00EB796E" w:rsidRDefault="00542B6E">
            <w:pPr>
              <w:numPr>
                <w:ilvl w:val="0"/>
                <w:numId w:val="33"/>
              </w:numPr>
              <w:spacing w:before="240" w:after="240" w:line="276"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czas przejazdu wyrażonego w minutach (czas przejazdu liczony jest narastająco od wyróżnionego, następnego przystanku).</w:t>
            </w:r>
          </w:p>
        </w:tc>
      </w:tr>
      <w:tr w:rsidR="00EE4EF8" w:rsidRPr="00EB796E" w14:paraId="1958C5E2" w14:textId="77777777" w:rsidTr="00751A8F">
        <w:trPr>
          <w:cantSplit/>
          <w:trHeight w:val="680"/>
        </w:trPr>
        <w:tc>
          <w:tcPr>
            <w:tcW w:w="2550" w:type="dxa"/>
            <w:vMerge/>
            <w:vAlign w:val="center"/>
          </w:tcPr>
          <w:p w14:paraId="1E5DE791"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389679E" w14:textId="77777777" w:rsidR="00EE4EF8" w:rsidRPr="00EB796E" w:rsidRDefault="00542B6E">
            <w:pPr>
              <w:numPr>
                <w:ilvl w:val="0"/>
                <w:numId w:val="14"/>
              </w:numPr>
              <w:spacing w:before="240" w:after="240" w:line="276"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Sposób prezentacji: w górnej części tablicy wyświetlany jest następny przystanek, następny przystanek wyróżniony zostaje kolorem czerwonym także na liście kolejnych przystanków, przebyta trasa (nazwy i symbole przystanków) oznaczona zostaje na szaro. Realizując każdy kurs wykaz przystanków wyświetlany na tablicy musi odzwierciedlać wszystkie obsługiwane w danym kursie przystanki.</w:t>
            </w:r>
          </w:p>
        </w:tc>
      </w:tr>
      <w:tr w:rsidR="00EE4EF8" w:rsidRPr="00EB796E" w14:paraId="4ADAB4C1" w14:textId="77777777" w:rsidTr="00751A8F">
        <w:trPr>
          <w:cantSplit/>
          <w:trHeight w:val="1247"/>
        </w:trPr>
        <w:tc>
          <w:tcPr>
            <w:tcW w:w="2550" w:type="dxa"/>
            <w:vMerge/>
            <w:vAlign w:val="center"/>
          </w:tcPr>
          <w:p w14:paraId="7DAC2C64" w14:textId="77777777" w:rsidR="00EE4EF8" w:rsidRPr="00EB796E" w:rsidRDefault="00EE4EF8">
            <w:pPr>
              <w:widowControl w:val="0"/>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40" w:type="dxa"/>
            <w:vAlign w:val="center"/>
          </w:tcPr>
          <w:p w14:paraId="512FE87F" w14:textId="77777777" w:rsidR="00EE4EF8" w:rsidRPr="00EB796E"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 xml:space="preserve">UWAGA! </w:t>
            </w:r>
          </w:p>
          <w:p w14:paraId="35F726D4" w14:textId="25910199" w:rsidR="00EE4EF8" w:rsidRPr="00EB796E" w:rsidRDefault="00542B6E">
            <w:pPr>
              <w:numPr>
                <w:ilvl w:val="0"/>
                <w:numId w:val="53"/>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Odległość dolnej krawędzi monitora od poziomu podłogi w miejscu montażu nie może być mniejsza niż 195 cm. Jeżeli konstrukcja pojazdu nie pozwala na montaż w osi, dopuszcza się montaż w innym – uzgodnionym z</w:t>
            </w:r>
            <w:r w:rsidR="00AF6253" w:rsidRPr="00EB796E">
              <w:rPr>
                <w:rFonts w:asciiTheme="majorHAnsi" w:eastAsia="Times New Roman" w:hAnsiTheme="majorHAnsi" w:cstheme="majorHAnsi"/>
                <w:sz w:val="16"/>
                <w:szCs w:val="16"/>
              </w:rPr>
              <w:t> </w:t>
            </w:r>
            <w:r w:rsidRPr="00EB796E">
              <w:rPr>
                <w:rFonts w:asciiTheme="majorHAnsi" w:eastAsia="Times New Roman" w:hAnsiTheme="majorHAnsi" w:cstheme="majorHAnsi"/>
                <w:sz w:val="16"/>
                <w:szCs w:val="16"/>
              </w:rPr>
              <w:t>Zamawiającym – miejscu.</w:t>
            </w:r>
          </w:p>
          <w:p w14:paraId="659972EC" w14:textId="77777777" w:rsidR="00EE4EF8" w:rsidRPr="00EB796E" w:rsidRDefault="00542B6E">
            <w:pPr>
              <w:numPr>
                <w:ilvl w:val="0"/>
                <w:numId w:val="53"/>
              </w:num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Miejsce montażu wyświetlacza/y bocznych do ustalenia z Zamawiającym.</w:t>
            </w:r>
          </w:p>
        </w:tc>
      </w:tr>
      <w:tr w:rsidR="00EE4EF8" w:rsidRPr="00EB796E" w14:paraId="43986638" w14:textId="77777777">
        <w:trPr>
          <w:cantSplit/>
          <w:trHeight w:val="1247"/>
        </w:trPr>
        <w:tc>
          <w:tcPr>
            <w:tcW w:w="2550" w:type="dxa"/>
            <w:vMerge w:val="restart"/>
            <w:vAlign w:val="center"/>
          </w:tcPr>
          <w:p w14:paraId="435534F8" w14:textId="77777777" w:rsidR="00EE4EF8" w:rsidRPr="00EB796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 xml:space="preserve">c.d. </w:t>
            </w:r>
          </w:p>
          <w:p w14:paraId="36DDD44D" w14:textId="77777777" w:rsidR="00EE4EF8" w:rsidRPr="00EB796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 xml:space="preserve">11.4.  Urządzenia pokładowe </w:t>
            </w:r>
            <w:r w:rsidRPr="00EB796E">
              <w:rPr>
                <w:rFonts w:asciiTheme="majorHAnsi" w:eastAsia="Times New Roman" w:hAnsiTheme="majorHAnsi" w:cstheme="majorHAnsi"/>
                <w:b/>
                <w:color w:val="000000"/>
                <w:sz w:val="16"/>
                <w:szCs w:val="16"/>
              </w:rPr>
              <w:br/>
              <w:t>w autobusach:</w:t>
            </w:r>
          </w:p>
        </w:tc>
        <w:tc>
          <w:tcPr>
            <w:tcW w:w="7740" w:type="dxa"/>
            <w:vAlign w:val="center"/>
          </w:tcPr>
          <w:p w14:paraId="77266F60" w14:textId="77777777" w:rsidR="00EE4EF8" w:rsidRPr="00EB796E" w:rsidRDefault="00542B6E">
            <w:pPr>
              <w:numPr>
                <w:ilvl w:val="0"/>
                <w:numId w:val="11"/>
              </w:numPr>
              <w:pBdr>
                <w:top w:val="nil"/>
                <w:left w:val="nil"/>
                <w:bottom w:val="nil"/>
                <w:right w:val="nil"/>
                <w:between w:val="nil"/>
              </w:pBdr>
              <w:tabs>
                <w:tab w:val="left" w:pos="217"/>
              </w:tabs>
              <w:spacing w:line="240" w:lineRule="auto"/>
              <w:ind w:left="0" w:hanging="2"/>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Elektroniczne tablice zewnętrzne diodowe:</w:t>
            </w:r>
          </w:p>
          <w:p w14:paraId="188BBB2D" w14:textId="77777777" w:rsidR="00EE4EF8" w:rsidRPr="00EB796E" w:rsidRDefault="00542B6E">
            <w:pPr>
              <w:numPr>
                <w:ilvl w:val="0"/>
                <w:numId w:val="2"/>
              </w:numPr>
              <w:pBdr>
                <w:top w:val="nil"/>
                <w:left w:val="nil"/>
                <w:bottom w:val="nil"/>
                <w:right w:val="nil"/>
                <w:between w:val="nil"/>
              </w:pBdr>
              <w:tabs>
                <w:tab w:val="left" w:pos="510"/>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przednia dwurzędowa (pełnowymiarowa na szerokość autobusu, minimalna rozdzielczość: 200 punktów </w:t>
            </w:r>
            <w:r w:rsidRPr="00EB796E">
              <w:rPr>
                <w:rFonts w:asciiTheme="majorHAnsi" w:eastAsia="Times New Roman" w:hAnsiTheme="majorHAnsi" w:cstheme="majorHAnsi"/>
                <w:color w:val="000000"/>
                <w:sz w:val="16"/>
                <w:szCs w:val="16"/>
              </w:rPr>
              <w:br/>
              <w:t xml:space="preserve">w poziomie, 24 punkty w pionie), wyświetlająca numer linii i kierunek jazdy o minimalnym polu odczytowym 1790x235 mm, </w:t>
            </w:r>
          </w:p>
        </w:tc>
      </w:tr>
      <w:tr w:rsidR="00EE4EF8" w:rsidRPr="00EB796E" w14:paraId="532B8652" w14:textId="77777777">
        <w:trPr>
          <w:cantSplit/>
          <w:trHeight w:val="850"/>
        </w:trPr>
        <w:tc>
          <w:tcPr>
            <w:tcW w:w="2550" w:type="dxa"/>
            <w:vMerge/>
            <w:vAlign w:val="center"/>
          </w:tcPr>
          <w:p w14:paraId="48964703"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482F21AB" w14:textId="77777777" w:rsidR="00EE4EF8" w:rsidRPr="00EB796E" w:rsidRDefault="00542B6E">
            <w:pPr>
              <w:numPr>
                <w:ilvl w:val="0"/>
                <w:numId w:val="2"/>
              </w:numPr>
              <w:pBdr>
                <w:top w:val="nil"/>
                <w:left w:val="nil"/>
                <w:bottom w:val="nil"/>
                <w:right w:val="nil"/>
                <w:between w:val="nil"/>
              </w:pBdr>
              <w:tabs>
                <w:tab w:val="left" w:pos="510"/>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jedna boczna (dwurzędowa, minimalna rozdzielczość: 160 punktów w poziomie, 24 punkty w pionie), wyświetlająca numer linii i kierunek jazdy o minimalnym polu odczytowym 1100x170 mm, </w:t>
            </w:r>
          </w:p>
        </w:tc>
      </w:tr>
      <w:tr w:rsidR="00EE4EF8" w:rsidRPr="00EB796E" w14:paraId="23D4F7F9" w14:textId="77777777">
        <w:trPr>
          <w:cantSplit/>
          <w:trHeight w:val="850"/>
        </w:trPr>
        <w:tc>
          <w:tcPr>
            <w:tcW w:w="2550" w:type="dxa"/>
            <w:vMerge/>
            <w:vAlign w:val="center"/>
          </w:tcPr>
          <w:p w14:paraId="47CCD287"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17B55D9C" w14:textId="77777777" w:rsidR="00EE4EF8" w:rsidRPr="00EB796E" w:rsidRDefault="00542B6E">
            <w:pPr>
              <w:numPr>
                <w:ilvl w:val="0"/>
                <w:numId w:val="2"/>
              </w:numPr>
              <w:pBdr>
                <w:top w:val="nil"/>
                <w:left w:val="nil"/>
                <w:bottom w:val="nil"/>
                <w:right w:val="nil"/>
                <w:between w:val="nil"/>
              </w:pBdr>
              <w:tabs>
                <w:tab w:val="left" w:pos="510"/>
                <w:tab w:val="left" w:pos="7239"/>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tylna, (dwurzędowa, minimalna rozdzielczość: 160 punktów w poziomie, 24 punkty w pionie), wyświetlająca numer linii i kierunek jazdy o minimalnym polu odczytowym 1100x170 mm, </w:t>
            </w:r>
          </w:p>
        </w:tc>
      </w:tr>
      <w:tr w:rsidR="00EE4EF8" w:rsidRPr="00EB796E" w14:paraId="012565F0" w14:textId="77777777">
        <w:trPr>
          <w:cantSplit/>
          <w:trHeight w:val="454"/>
        </w:trPr>
        <w:tc>
          <w:tcPr>
            <w:tcW w:w="2550" w:type="dxa"/>
            <w:vMerge/>
            <w:vAlign w:val="center"/>
          </w:tcPr>
          <w:p w14:paraId="3C39DE2E"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130D5292" w14:textId="77777777" w:rsidR="00EE4EF8" w:rsidRPr="00EB796E" w:rsidRDefault="00542B6E">
            <w:pPr>
              <w:numPr>
                <w:ilvl w:val="0"/>
                <w:numId w:val="2"/>
              </w:numPr>
              <w:pBdr>
                <w:top w:val="nil"/>
                <w:left w:val="nil"/>
                <w:bottom w:val="nil"/>
                <w:right w:val="nil"/>
                <w:between w:val="nil"/>
              </w:pBdr>
              <w:tabs>
                <w:tab w:val="left" w:pos="510"/>
                <w:tab w:val="left" w:pos="4041"/>
                <w:tab w:val="left" w:pos="4112"/>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możliwość stosowania piktogramów, we wszystkich tablicach, </w:t>
            </w:r>
          </w:p>
        </w:tc>
      </w:tr>
      <w:tr w:rsidR="00EE4EF8" w:rsidRPr="00EB796E" w14:paraId="6B0E43C0" w14:textId="77777777">
        <w:trPr>
          <w:cantSplit/>
          <w:trHeight w:val="397"/>
        </w:trPr>
        <w:tc>
          <w:tcPr>
            <w:tcW w:w="2550" w:type="dxa"/>
            <w:vMerge/>
            <w:vAlign w:val="center"/>
          </w:tcPr>
          <w:p w14:paraId="12C452D3"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10AA29B2" w14:textId="77777777" w:rsidR="00EE4EF8" w:rsidRPr="00EB796E" w:rsidRDefault="00542B6E">
            <w:pPr>
              <w:numPr>
                <w:ilvl w:val="0"/>
                <w:numId w:val="2"/>
              </w:numPr>
              <w:pBdr>
                <w:top w:val="nil"/>
                <w:left w:val="nil"/>
                <w:bottom w:val="nil"/>
                <w:right w:val="nil"/>
                <w:between w:val="nil"/>
              </w:pBdr>
              <w:tabs>
                <w:tab w:val="left" w:pos="510"/>
                <w:tab w:val="left" w:pos="4183"/>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diody w tablicach koloru białego,</w:t>
            </w:r>
          </w:p>
        </w:tc>
      </w:tr>
      <w:tr w:rsidR="00EE4EF8" w:rsidRPr="00EB796E" w14:paraId="4322597D" w14:textId="77777777">
        <w:trPr>
          <w:cantSplit/>
          <w:trHeight w:val="397"/>
        </w:trPr>
        <w:tc>
          <w:tcPr>
            <w:tcW w:w="2550" w:type="dxa"/>
            <w:vMerge/>
            <w:vAlign w:val="center"/>
          </w:tcPr>
          <w:p w14:paraId="1D4A1A25"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3ED9C333" w14:textId="77777777" w:rsidR="00EE4EF8" w:rsidRPr="00EB796E" w:rsidRDefault="00542B6E">
            <w:pPr>
              <w:numPr>
                <w:ilvl w:val="0"/>
                <w:numId w:val="2"/>
              </w:numPr>
              <w:pBdr>
                <w:top w:val="nil"/>
                <w:left w:val="nil"/>
                <w:bottom w:val="nil"/>
                <w:right w:val="nil"/>
                <w:between w:val="nil"/>
              </w:pBdr>
              <w:tabs>
                <w:tab w:val="left" w:pos="510"/>
                <w:tab w:val="left" w:pos="4183"/>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diody o min. jasności świecenia 5000 mcd,</w:t>
            </w:r>
          </w:p>
        </w:tc>
      </w:tr>
      <w:tr w:rsidR="00EE4EF8" w:rsidRPr="00EB796E" w14:paraId="2CB26509" w14:textId="77777777">
        <w:trPr>
          <w:cantSplit/>
          <w:trHeight w:val="454"/>
        </w:trPr>
        <w:tc>
          <w:tcPr>
            <w:tcW w:w="2550" w:type="dxa"/>
            <w:vMerge/>
            <w:vAlign w:val="center"/>
          </w:tcPr>
          <w:p w14:paraId="17CFE1B6"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1D12B9AB" w14:textId="77777777" w:rsidR="00EE4EF8" w:rsidRPr="00EB796E" w:rsidRDefault="00542B6E">
            <w:pPr>
              <w:numPr>
                <w:ilvl w:val="0"/>
                <w:numId w:val="2"/>
              </w:numPr>
              <w:pBdr>
                <w:top w:val="nil"/>
                <w:left w:val="nil"/>
                <w:bottom w:val="nil"/>
                <w:right w:val="nil"/>
                <w:between w:val="nil"/>
              </w:pBdr>
              <w:tabs>
                <w:tab w:val="left" w:pos="510"/>
                <w:tab w:val="left" w:pos="4183"/>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zakres kątów emisji/widzenia:</w:t>
            </w:r>
          </w:p>
          <w:p w14:paraId="72699196" w14:textId="77777777" w:rsidR="00EE4EF8" w:rsidRPr="00EB796E" w:rsidRDefault="00542B6E">
            <w:pPr>
              <w:pBdr>
                <w:top w:val="nil"/>
                <w:left w:val="nil"/>
                <w:bottom w:val="nil"/>
                <w:right w:val="nil"/>
                <w:between w:val="nil"/>
              </w:pBdr>
              <w:tabs>
                <w:tab w:val="left" w:pos="510"/>
                <w:tab w:val="left" w:pos="4183"/>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- 120</w:t>
            </w:r>
            <w:r w:rsidRPr="00EB796E">
              <w:rPr>
                <w:rFonts w:asciiTheme="majorHAnsi" w:eastAsia="Times New Roman" w:hAnsiTheme="majorHAnsi" w:cstheme="majorHAnsi"/>
                <w:color w:val="000000"/>
                <w:sz w:val="16"/>
                <w:szCs w:val="16"/>
                <w:vertAlign w:val="superscript"/>
              </w:rPr>
              <w:t xml:space="preserve">0 </w:t>
            </w:r>
            <w:r w:rsidRPr="00EB796E">
              <w:rPr>
                <w:rFonts w:asciiTheme="majorHAnsi" w:eastAsia="Times New Roman" w:hAnsiTheme="majorHAnsi" w:cstheme="majorHAnsi"/>
                <w:color w:val="000000"/>
                <w:sz w:val="16"/>
                <w:szCs w:val="16"/>
              </w:rPr>
              <w:t>w poziomie,</w:t>
            </w:r>
          </w:p>
          <w:p w14:paraId="570317BC" w14:textId="77777777" w:rsidR="00EE4EF8" w:rsidRPr="00EB796E" w:rsidRDefault="00542B6E">
            <w:pPr>
              <w:pBdr>
                <w:top w:val="nil"/>
                <w:left w:val="nil"/>
                <w:bottom w:val="nil"/>
                <w:right w:val="nil"/>
                <w:between w:val="nil"/>
              </w:pBdr>
              <w:tabs>
                <w:tab w:val="left" w:pos="510"/>
                <w:tab w:val="left" w:pos="4183"/>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- 120</w:t>
            </w:r>
            <w:r w:rsidRPr="00EB796E">
              <w:rPr>
                <w:rFonts w:asciiTheme="majorHAnsi" w:eastAsia="Times New Roman" w:hAnsiTheme="majorHAnsi" w:cstheme="majorHAnsi"/>
                <w:color w:val="000000"/>
                <w:sz w:val="16"/>
                <w:szCs w:val="16"/>
                <w:vertAlign w:val="superscript"/>
              </w:rPr>
              <w:t xml:space="preserve">0 </w:t>
            </w:r>
            <w:r w:rsidRPr="00EB796E">
              <w:rPr>
                <w:rFonts w:asciiTheme="majorHAnsi" w:eastAsia="Times New Roman" w:hAnsiTheme="majorHAnsi" w:cstheme="majorHAnsi"/>
                <w:color w:val="000000"/>
                <w:sz w:val="16"/>
                <w:szCs w:val="16"/>
              </w:rPr>
              <w:t>w pionie,</w:t>
            </w:r>
          </w:p>
        </w:tc>
      </w:tr>
      <w:tr w:rsidR="00EE4EF8" w:rsidRPr="00EB796E" w14:paraId="70E5C3D3" w14:textId="77777777">
        <w:trPr>
          <w:cantSplit/>
          <w:trHeight w:val="454"/>
        </w:trPr>
        <w:tc>
          <w:tcPr>
            <w:tcW w:w="2550" w:type="dxa"/>
            <w:vMerge/>
            <w:vAlign w:val="center"/>
          </w:tcPr>
          <w:p w14:paraId="52DAC6A9"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2E042AAC" w14:textId="77777777" w:rsidR="00EE4EF8" w:rsidRPr="00EB796E" w:rsidRDefault="00542B6E">
            <w:pPr>
              <w:numPr>
                <w:ilvl w:val="0"/>
                <w:numId w:val="2"/>
              </w:numPr>
              <w:pBdr>
                <w:top w:val="nil"/>
                <w:left w:val="nil"/>
                <w:bottom w:val="nil"/>
                <w:right w:val="nil"/>
                <w:between w:val="nil"/>
              </w:pBdr>
              <w:tabs>
                <w:tab w:val="left" w:pos="510"/>
                <w:tab w:val="left" w:pos="4183"/>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posiadać funkcje dostosowania jasności świecenie w zależności od natężenia oświetlenia zewnętrznego/ słonecznego z histerezą czasową,</w:t>
            </w:r>
          </w:p>
        </w:tc>
      </w:tr>
      <w:tr w:rsidR="00EE4EF8" w:rsidRPr="00EB796E" w14:paraId="5393DC91" w14:textId="77777777" w:rsidTr="00EB796E">
        <w:trPr>
          <w:cantSplit/>
          <w:trHeight w:val="1304"/>
        </w:trPr>
        <w:tc>
          <w:tcPr>
            <w:tcW w:w="2550" w:type="dxa"/>
            <w:vMerge/>
            <w:tcBorders>
              <w:bottom w:val="nil"/>
            </w:tcBorders>
            <w:vAlign w:val="center"/>
          </w:tcPr>
          <w:p w14:paraId="39967076"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40" w:type="dxa"/>
            <w:vAlign w:val="center"/>
          </w:tcPr>
          <w:p w14:paraId="5B652D9E" w14:textId="77777777" w:rsidR="00EE4EF8" w:rsidRPr="00EB796E" w:rsidRDefault="00542B6E">
            <w:pPr>
              <w:numPr>
                <w:ilvl w:val="0"/>
                <w:numId w:val="2"/>
              </w:numPr>
              <w:pBdr>
                <w:top w:val="nil"/>
                <w:left w:val="nil"/>
                <w:bottom w:val="nil"/>
                <w:right w:val="nil"/>
                <w:between w:val="nil"/>
              </w:pBdr>
              <w:tabs>
                <w:tab w:val="left" w:pos="510"/>
                <w:tab w:val="left" w:pos="4183"/>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dodatkowo boczna tablica liniowa wysokiego kontrastu, diody w kolorze białym umiejscowione </w:t>
            </w:r>
            <w:r w:rsidRPr="00EB796E">
              <w:rPr>
                <w:rFonts w:asciiTheme="majorHAnsi" w:eastAsia="Times New Roman" w:hAnsiTheme="majorHAnsi" w:cstheme="majorHAnsi"/>
                <w:color w:val="000000"/>
                <w:sz w:val="16"/>
                <w:szCs w:val="16"/>
              </w:rPr>
              <w:br/>
              <w:t xml:space="preserve">w okolicach przednich drzwi; dedykowana dla osób niedowidzących minimalna rozdzielczość 40 punktów </w:t>
            </w:r>
            <w:r w:rsidRPr="00EB796E">
              <w:rPr>
                <w:rFonts w:asciiTheme="majorHAnsi" w:eastAsia="Times New Roman" w:hAnsiTheme="majorHAnsi" w:cstheme="majorHAnsi"/>
                <w:color w:val="000000"/>
                <w:sz w:val="16"/>
                <w:szCs w:val="16"/>
              </w:rPr>
              <w:br/>
              <w:t>w poziomie, 24 punkty w pionie, wyświetlająca numer linii o minimalnym polu odczytowym 370x230 mm.</w:t>
            </w:r>
          </w:p>
        </w:tc>
      </w:tr>
    </w:tbl>
    <w:tbl>
      <w:tblPr>
        <w:tblStyle w:val="afffffff2"/>
        <w:tblW w:w="10305" w:type="dxa"/>
        <w:tblInd w:w="-709" w:type="dxa"/>
        <w:tblBorders>
          <w:left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55"/>
      </w:tblGrid>
      <w:tr w:rsidR="00EE4EF8" w:rsidRPr="00EB796E" w14:paraId="5DB32ADB" w14:textId="77777777" w:rsidTr="00EB796E">
        <w:trPr>
          <w:cantSplit/>
          <w:trHeight w:val="1474"/>
        </w:trPr>
        <w:tc>
          <w:tcPr>
            <w:tcW w:w="2550" w:type="dxa"/>
            <w:vMerge w:val="restart"/>
            <w:vAlign w:val="center"/>
          </w:tcPr>
          <w:p w14:paraId="16446CE2" w14:textId="7B94E470" w:rsidR="00EE4EF8" w:rsidRPr="00EB796E" w:rsidRDefault="00EE4EF8">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55" w:type="dxa"/>
            <w:vAlign w:val="center"/>
          </w:tcPr>
          <w:p w14:paraId="5A11E9D3" w14:textId="77777777" w:rsidR="00EE4EF8" w:rsidRPr="00EB796E" w:rsidRDefault="00542B6E">
            <w:pPr>
              <w:numPr>
                <w:ilvl w:val="0"/>
                <w:numId w:val="11"/>
              </w:numPr>
              <w:pBdr>
                <w:top w:val="nil"/>
                <w:left w:val="nil"/>
                <w:bottom w:val="nil"/>
                <w:right w:val="nil"/>
                <w:between w:val="nil"/>
              </w:pBdr>
              <w:spacing w:line="240" w:lineRule="auto"/>
              <w:ind w:left="0" w:right="219"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Kasowniki elektroniczne.</w:t>
            </w:r>
          </w:p>
          <w:p w14:paraId="7C4427AE" w14:textId="77777777" w:rsidR="00EE4EF8" w:rsidRPr="00EB796E" w:rsidRDefault="00542B6E">
            <w:pPr>
              <w:pBdr>
                <w:top w:val="nil"/>
                <w:left w:val="nil"/>
                <w:bottom w:val="nil"/>
                <w:right w:val="nil"/>
                <w:between w:val="nil"/>
              </w:pBdr>
              <w:tabs>
                <w:tab w:val="left" w:pos="358"/>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Kasowniki jednofunkcyjne trzy sztuki na jeden autobus przystosowane do kasowania biletów papierowych, sterowane i blokowane z komputera pokładowego. Kasowniki muszą mieć wbudowany głośnik, zamontowane na poręczach pionowych, naprzeciwko drzwi. </w:t>
            </w:r>
          </w:p>
        </w:tc>
      </w:tr>
      <w:tr w:rsidR="00EE4EF8" w:rsidRPr="00EB796E" w14:paraId="1FA9B7B1" w14:textId="77777777" w:rsidTr="00EB796E">
        <w:trPr>
          <w:cantSplit/>
          <w:trHeight w:val="2154"/>
        </w:trPr>
        <w:tc>
          <w:tcPr>
            <w:tcW w:w="2550" w:type="dxa"/>
            <w:vMerge/>
            <w:vAlign w:val="center"/>
          </w:tcPr>
          <w:p w14:paraId="3D7FFC16"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vAlign w:val="center"/>
          </w:tcPr>
          <w:p w14:paraId="71F69A60" w14:textId="77777777" w:rsidR="00EE4EF8" w:rsidRPr="00EB796E" w:rsidRDefault="00542B6E">
            <w:pPr>
              <w:pBdr>
                <w:top w:val="nil"/>
                <w:left w:val="nil"/>
                <w:bottom w:val="nil"/>
                <w:right w:val="nil"/>
                <w:between w:val="nil"/>
              </w:pBdr>
              <w:tabs>
                <w:tab w:val="left" w:pos="81"/>
              </w:tabs>
              <w:spacing w:line="240" w:lineRule="auto"/>
              <w:ind w:left="0" w:right="219"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Funkcja dla biletów papierowych:</w:t>
            </w:r>
          </w:p>
          <w:p w14:paraId="1C8D5288" w14:textId="77777777" w:rsidR="00EE4EF8" w:rsidRPr="00EB796E" w:rsidRDefault="00542B6E">
            <w:pPr>
              <w:numPr>
                <w:ilvl w:val="0"/>
                <w:numId w:val="2"/>
              </w:numPr>
              <w:pBdr>
                <w:top w:val="nil"/>
                <w:left w:val="nil"/>
                <w:bottom w:val="nil"/>
                <w:right w:val="nil"/>
                <w:between w:val="nil"/>
              </w:pBdr>
              <w:tabs>
                <w:tab w:val="left" w:pos="656"/>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nadruk na bilecie 17 znaków (z możliwością drukowania liter, znaków i cyfr) w formacie: </w:t>
            </w:r>
            <w:r w:rsidRPr="00EB796E">
              <w:rPr>
                <w:rFonts w:asciiTheme="majorHAnsi" w:eastAsia="Times New Roman" w:hAnsiTheme="majorHAnsi" w:cstheme="majorHAnsi"/>
                <w:color w:val="000000"/>
                <w:sz w:val="16"/>
                <w:szCs w:val="16"/>
              </w:rPr>
              <w:br/>
              <w:t xml:space="preserve">MM – DD – R – NNN – GG : mm, </w:t>
            </w:r>
          </w:p>
          <w:p w14:paraId="74A3F668" w14:textId="77777777" w:rsidR="00EE4EF8" w:rsidRPr="00EB796E" w:rsidRDefault="00542B6E">
            <w:pPr>
              <w:pBdr>
                <w:top w:val="nil"/>
                <w:left w:val="nil"/>
                <w:bottom w:val="nil"/>
                <w:right w:val="nil"/>
                <w:between w:val="nil"/>
              </w:pBdr>
              <w:tabs>
                <w:tab w:val="left" w:pos="656"/>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gdzie:</w:t>
            </w:r>
          </w:p>
          <w:p w14:paraId="5130ED2A" w14:textId="77777777" w:rsidR="00EE4EF8" w:rsidRPr="00EB796E" w:rsidRDefault="00542B6E">
            <w:pPr>
              <w:pBdr>
                <w:top w:val="nil"/>
                <w:left w:val="nil"/>
                <w:bottom w:val="nil"/>
                <w:right w:val="nil"/>
                <w:between w:val="nil"/>
              </w:pBdr>
              <w:tabs>
                <w:tab w:val="left" w:pos="656"/>
              </w:tabs>
              <w:spacing w:line="240" w:lineRule="auto"/>
              <w:ind w:left="0" w:right="219"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MM – miesiąc,</w:t>
            </w:r>
          </w:p>
          <w:p w14:paraId="5D0747FC" w14:textId="77777777" w:rsidR="00EE4EF8" w:rsidRPr="00EB796E" w:rsidRDefault="00542B6E">
            <w:pPr>
              <w:pBdr>
                <w:top w:val="nil"/>
                <w:left w:val="nil"/>
                <w:bottom w:val="nil"/>
                <w:right w:val="nil"/>
                <w:between w:val="nil"/>
              </w:pBdr>
              <w:tabs>
                <w:tab w:val="left" w:pos="656"/>
              </w:tabs>
              <w:spacing w:line="240" w:lineRule="auto"/>
              <w:ind w:left="0" w:right="219"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 DD – dzień, </w:t>
            </w:r>
          </w:p>
          <w:p w14:paraId="7B6185AE" w14:textId="77777777" w:rsidR="00EE4EF8" w:rsidRPr="00EB796E" w:rsidRDefault="00542B6E">
            <w:pPr>
              <w:pBdr>
                <w:top w:val="nil"/>
                <w:left w:val="nil"/>
                <w:bottom w:val="nil"/>
                <w:right w:val="nil"/>
                <w:between w:val="nil"/>
              </w:pBdr>
              <w:tabs>
                <w:tab w:val="left" w:pos="656"/>
              </w:tabs>
              <w:spacing w:line="240" w:lineRule="auto"/>
              <w:ind w:left="0" w:right="219"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 R – ostatnia cyfra roku, </w:t>
            </w:r>
          </w:p>
          <w:p w14:paraId="67525D11" w14:textId="77777777" w:rsidR="00EE4EF8" w:rsidRPr="00EB796E" w:rsidRDefault="00542B6E">
            <w:pPr>
              <w:pBdr>
                <w:top w:val="nil"/>
                <w:left w:val="nil"/>
                <w:bottom w:val="nil"/>
                <w:right w:val="nil"/>
                <w:between w:val="nil"/>
              </w:pBdr>
              <w:tabs>
                <w:tab w:val="left" w:pos="656"/>
              </w:tabs>
              <w:spacing w:line="240" w:lineRule="auto"/>
              <w:ind w:left="0" w:right="219"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 NNN – numer autobusu, </w:t>
            </w:r>
          </w:p>
          <w:p w14:paraId="5DC954ED" w14:textId="77777777" w:rsidR="00EE4EF8" w:rsidRPr="00EB796E" w:rsidRDefault="00542B6E">
            <w:pPr>
              <w:pBdr>
                <w:top w:val="nil"/>
                <w:left w:val="nil"/>
                <w:bottom w:val="nil"/>
                <w:right w:val="nil"/>
                <w:between w:val="nil"/>
              </w:pBdr>
              <w:tabs>
                <w:tab w:val="left" w:pos="656"/>
              </w:tabs>
              <w:spacing w:line="240" w:lineRule="auto"/>
              <w:ind w:left="0" w:right="219"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 GG – godzina, </w:t>
            </w:r>
          </w:p>
          <w:p w14:paraId="0FCBFCB0" w14:textId="77777777" w:rsidR="00EE4EF8" w:rsidRPr="00EB796E" w:rsidRDefault="00542B6E">
            <w:pPr>
              <w:pBdr>
                <w:top w:val="nil"/>
                <w:left w:val="nil"/>
                <w:bottom w:val="nil"/>
                <w:right w:val="nil"/>
                <w:between w:val="nil"/>
              </w:pBdr>
              <w:tabs>
                <w:tab w:val="left" w:pos="656"/>
              </w:tabs>
              <w:spacing w:line="240" w:lineRule="auto"/>
              <w:ind w:left="0" w:right="219"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mm - minuta,</w:t>
            </w:r>
          </w:p>
        </w:tc>
      </w:tr>
      <w:tr w:rsidR="00EE4EF8" w:rsidRPr="00EB796E" w14:paraId="01FBAA5F" w14:textId="77777777" w:rsidTr="00EB796E">
        <w:trPr>
          <w:cantSplit/>
          <w:trHeight w:val="510"/>
        </w:trPr>
        <w:tc>
          <w:tcPr>
            <w:tcW w:w="2550" w:type="dxa"/>
            <w:vMerge/>
            <w:vAlign w:val="center"/>
          </w:tcPr>
          <w:p w14:paraId="4CF8CD47"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vAlign w:val="center"/>
          </w:tcPr>
          <w:p w14:paraId="7FE7FDAC" w14:textId="77777777" w:rsidR="00EE4EF8" w:rsidRPr="00EB796E" w:rsidRDefault="00542B6E">
            <w:pPr>
              <w:numPr>
                <w:ilvl w:val="0"/>
                <w:numId w:val="2"/>
              </w:numPr>
              <w:pBdr>
                <w:top w:val="nil"/>
                <w:left w:val="nil"/>
                <w:bottom w:val="nil"/>
                <w:right w:val="nil"/>
                <w:between w:val="nil"/>
              </w:pBdr>
              <w:tabs>
                <w:tab w:val="left" w:pos="656"/>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niezawodna praca w zakresie temperatur od minus 20</w:t>
            </w:r>
            <w:r w:rsidRPr="00EB796E">
              <w:rPr>
                <w:rFonts w:asciiTheme="majorHAnsi" w:eastAsia="Times New Roman" w:hAnsiTheme="majorHAnsi" w:cstheme="majorHAnsi"/>
                <w:color w:val="000000"/>
                <w:sz w:val="16"/>
                <w:szCs w:val="16"/>
                <w:vertAlign w:val="superscript"/>
              </w:rPr>
              <w:t>0</w:t>
            </w:r>
            <w:r w:rsidRPr="00EB796E">
              <w:rPr>
                <w:rFonts w:asciiTheme="majorHAnsi" w:eastAsia="Times New Roman" w:hAnsiTheme="majorHAnsi" w:cstheme="majorHAnsi"/>
                <w:color w:val="000000"/>
                <w:sz w:val="16"/>
                <w:szCs w:val="16"/>
              </w:rPr>
              <w:t>C do plus 60</w:t>
            </w:r>
            <w:r w:rsidRPr="00EB796E">
              <w:rPr>
                <w:rFonts w:asciiTheme="majorHAnsi" w:eastAsia="Times New Roman" w:hAnsiTheme="majorHAnsi" w:cstheme="majorHAnsi"/>
                <w:color w:val="000000"/>
                <w:sz w:val="16"/>
                <w:szCs w:val="16"/>
                <w:vertAlign w:val="superscript"/>
              </w:rPr>
              <w:t>0</w:t>
            </w:r>
            <w:r w:rsidRPr="00EB796E">
              <w:rPr>
                <w:rFonts w:asciiTheme="majorHAnsi" w:eastAsia="Times New Roman" w:hAnsiTheme="majorHAnsi" w:cstheme="majorHAnsi"/>
                <w:color w:val="000000"/>
                <w:sz w:val="16"/>
                <w:szCs w:val="16"/>
              </w:rPr>
              <w:t>C.</w:t>
            </w:r>
          </w:p>
        </w:tc>
      </w:tr>
      <w:tr w:rsidR="00EE4EF8" w:rsidRPr="00EB796E" w14:paraId="4568F7AF" w14:textId="77777777" w:rsidTr="00EB796E">
        <w:trPr>
          <w:cantSplit/>
          <w:trHeight w:val="3005"/>
        </w:trPr>
        <w:tc>
          <w:tcPr>
            <w:tcW w:w="2550" w:type="dxa"/>
            <w:vMerge/>
            <w:vAlign w:val="center"/>
          </w:tcPr>
          <w:p w14:paraId="2EC3ADCB"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vAlign w:val="center"/>
          </w:tcPr>
          <w:p w14:paraId="23EF0FD4" w14:textId="4AFE044C" w:rsidR="00EE4EF8" w:rsidRPr="00EB796E" w:rsidRDefault="00542B6E">
            <w:pPr>
              <w:pBdr>
                <w:top w:val="nil"/>
                <w:left w:val="nil"/>
                <w:bottom w:val="nil"/>
                <w:right w:val="nil"/>
                <w:between w:val="nil"/>
              </w:pBdr>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Kasowniki w obudowie wandaloodpornej w kolorze żółtym, wyposażone w czytelny, wyświetlacz LCD, z</w:t>
            </w:r>
            <w:r w:rsidR="00AF6253"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podświetleniem, podglądem czasu.</w:t>
            </w:r>
          </w:p>
          <w:p w14:paraId="253F02A5" w14:textId="77777777" w:rsidR="00EE4EF8" w:rsidRPr="00EB796E" w:rsidRDefault="00542B6E">
            <w:pPr>
              <w:pBdr>
                <w:top w:val="nil"/>
                <w:left w:val="nil"/>
                <w:bottom w:val="nil"/>
                <w:right w:val="nil"/>
                <w:between w:val="nil"/>
              </w:pBdr>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Sygnalizacja dźwiękowa i optyczna skasowania biletu papierowego oraz niesprawności, włączenia/wyłączenia. </w:t>
            </w:r>
          </w:p>
          <w:p w14:paraId="7D554A7B" w14:textId="77777777" w:rsidR="00EE4EF8" w:rsidRPr="00EB796E" w:rsidRDefault="00542B6E">
            <w:pPr>
              <w:pBdr>
                <w:top w:val="nil"/>
                <w:left w:val="nil"/>
                <w:bottom w:val="nil"/>
                <w:right w:val="nil"/>
                <w:between w:val="nil"/>
              </w:pBdr>
              <w:tabs>
                <w:tab w:val="left" w:pos="7162"/>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UWAGA 1.</w:t>
            </w:r>
          </w:p>
          <w:p w14:paraId="4C174905" w14:textId="423FBA17" w:rsidR="00EE4EF8" w:rsidRPr="00EB796E" w:rsidRDefault="00542B6E">
            <w:pPr>
              <w:pBdr>
                <w:top w:val="nil"/>
                <w:left w:val="nil"/>
                <w:bottom w:val="nil"/>
                <w:right w:val="nil"/>
                <w:between w:val="nil"/>
              </w:pBdr>
              <w:tabs>
                <w:tab w:val="left" w:pos="7162"/>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Wykonawca dodatkowo przygotuje, w miejscu uzgodnionym z Zamawiającym, instalację zasilania dla </w:t>
            </w:r>
            <w:r w:rsidR="009E77A0" w:rsidRPr="00EB796E">
              <w:rPr>
                <w:rFonts w:asciiTheme="majorHAnsi" w:eastAsia="Times New Roman" w:hAnsiTheme="majorHAnsi" w:cstheme="majorHAnsi"/>
                <w:color w:val="000000"/>
                <w:sz w:val="16"/>
                <w:szCs w:val="16"/>
              </w:rPr>
              <w:t>2</w:t>
            </w:r>
            <w:r w:rsidRPr="00EB796E">
              <w:rPr>
                <w:rFonts w:asciiTheme="majorHAnsi" w:eastAsia="Times New Roman" w:hAnsiTheme="majorHAnsi" w:cstheme="majorHAnsi"/>
                <w:color w:val="000000"/>
                <w:sz w:val="16"/>
                <w:szCs w:val="16"/>
              </w:rPr>
              <w:t xml:space="preserve"> szt. kasownik</w:t>
            </w:r>
            <w:r w:rsidR="009E77A0" w:rsidRPr="00EB796E">
              <w:rPr>
                <w:rFonts w:asciiTheme="majorHAnsi" w:eastAsia="Times New Roman" w:hAnsiTheme="majorHAnsi" w:cstheme="majorHAnsi"/>
                <w:color w:val="000000"/>
                <w:sz w:val="16"/>
                <w:szCs w:val="16"/>
              </w:rPr>
              <w:t>ów</w:t>
            </w:r>
            <w:r w:rsidRPr="00EB796E">
              <w:rPr>
                <w:rFonts w:asciiTheme="majorHAnsi" w:eastAsia="Times New Roman" w:hAnsiTheme="majorHAnsi" w:cstheme="majorHAnsi"/>
                <w:color w:val="000000"/>
                <w:sz w:val="16"/>
                <w:szCs w:val="16"/>
              </w:rPr>
              <w:t xml:space="preserve"> realizując</w:t>
            </w:r>
            <w:r w:rsidR="009E77A0" w:rsidRPr="00EB796E">
              <w:rPr>
                <w:rFonts w:asciiTheme="majorHAnsi" w:eastAsia="Times New Roman" w:hAnsiTheme="majorHAnsi" w:cstheme="majorHAnsi"/>
                <w:color w:val="000000"/>
                <w:sz w:val="16"/>
                <w:szCs w:val="16"/>
              </w:rPr>
              <w:t>ych</w:t>
            </w:r>
            <w:r w:rsidRPr="00EB796E">
              <w:rPr>
                <w:rFonts w:asciiTheme="majorHAnsi" w:eastAsia="Times New Roman" w:hAnsiTheme="majorHAnsi" w:cstheme="majorHAnsi"/>
                <w:color w:val="000000"/>
                <w:sz w:val="16"/>
                <w:szCs w:val="16"/>
              </w:rPr>
              <w:t xml:space="preserve"> płatności zbliżeniowe, obejmujące:</w:t>
            </w:r>
          </w:p>
          <w:p w14:paraId="345913DE" w14:textId="45B3010B" w:rsidR="00EE4EF8" w:rsidRPr="00EB796E" w:rsidRDefault="00542B6E">
            <w:pPr>
              <w:pBdr>
                <w:top w:val="nil"/>
                <w:left w:val="nil"/>
                <w:bottom w:val="nil"/>
                <w:right w:val="nil"/>
                <w:between w:val="nil"/>
              </w:pBdr>
              <w:tabs>
                <w:tab w:val="left" w:pos="7162"/>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wyprowadzenie</w:t>
            </w:r>
            <w:r w:rsidR="009E77A0" w:rsidRPr="00EB796E">
              <w:rPr>
                <w:rFonts w:asciiTheme="majorHAnsi" w:eastAsia="Times New Roman" w:hAnsiTheme="majorHAnsi" w:cstheme="majorHAnsi"/>
                <w:color w:val="000000"/>
                <w:sz w:val="16"/>
                <w:szCs w:val="16"/>
              </w:rPr>
              <w:t xml:space="preserve"> </w:t>
            </w:r>
            <w:r w:rsidRPr="00EB796E">
              <w:rPr>
                <w:rFonts w:asciiTheme="majorHAnsi" w:eastAsia="Times New Roman" w:hAnsiTheme="majorHAnsi" w:cstheme="majorHAnsi"/>
                <w:color w:val="000000"/>
                <w:sz w:val="16"/>
                <w:szCs w:val="16"/>
              </w:rPr>
              <w:t xml:space="preserve"> przewodów zasilających kasownik ze złączami „+30” oraz „+15” w</w:t>
            </w:r>
            <w:r w:rsidR="00AF6253"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 xml:space="preserve">pojeździe, </w:t>
            </w:r>
          </w:p>
          <w:p w14:paraId="585BF753" w14:textId="77777777" w:rsidR="00EE4EF8" w:rsidRPr="00EB796E" w:rsidRDefault="00542B6E">
            <w:pPr>
              <w:pBdr>
                <w:top w:val="nil"/>
                <w:left w:val="nil"/>
                <w:bottom w:val="nil"/>
                <w:right w:val="nil"/>
                <w:between w:val="nil"/>
              </w:pBdr>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należy uwzględnić zapisy w pkt 10.1 pkt b).</w:t>
            </w:r>
          </w:p>
          <w:p w14:paraId="5B2C1686" w14:textId="77777777" w:rsidR="00EE4EF8" w:rsidRPr="00EB796E"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UWAGA 2.</w:t>
            </w:r>
            <w:r w:rsidRPr="00EB796E">
              <w:rPr>
                <w:rFonts w:asciiTheme="majorHAnsi" w:eastAsia="Times New Roman" w:hAnsiTheme="majorHAnsi" w:cstheme="majorHAnsi"/>
                <w:color w:val="000000"/>
                <w:sz w:val="16"/>
                <w:szCs w:val="16"/>
              </w:rPr>
              <w:t xml:space="preserve"> Wykonawca dodatkowo do tablic kierunkowych i kasowników dostarczy oprogramowanie serwisowe </w:t>
            </w:r>
            <w:r w:rsidRPr="00EB796E">
              <w:rPr>
                <w:rFonts w:asciiTheme="majorHAnsi" w:eastAsia="Times New Roman" w:hAnsiTheme="majorHAnsi" w:cstheme="majorHAnsi"/>
                <w:color w:val="000000"/>
                <w:sz w:val="16"/>
                <w:szCs w:val="16"/>
              </w:rPr>
              <w:br/>
              <w:t>z odpowiednimi interfejsami.</w:t>
            </w:r>
          </w:p>
        </w:tc>
      </w:tr>
      <w:tr w:rsidR="00EE4EF8" w:rsidRPr="00EB796E" w14:paraId="682DCC74" w14:textId="77777777" w:rsidTr="00EB796E">
        <w:trPr>
          <w:cantSplit/>
          <w:trHeight w:val="3005"/>
        </w:trPr>
        <w:tc>
          <w:tcPr>
            <w:tcW w:w="2550" w:type="dxa"/>
            <w:vMerge/>
            <w:vAlign w:val="center"/>
          </w:tcPr>
          <w:p w14:paraId="66F2C8B7"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vAlign w:val="center"/>
          </w:tcPr>
          <w:p w14:paraId="0B0B1403" w14:textId="2A3741F7" w:rsidR="00EE4EF8" w:rsidRPr="00EB796E" w:rsidRDefault="00542B6E">
            <w:pPr>
              <w:spacing w:line="276" w:lineRule="auto"/>
              <w:ind w:left="0" w:right="8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Przynajmniej jeden kasownik powinien znajdować się w pobliżu miejsca dla osób poruszających się na wózkach i</w:t>
            </w:r>
            <w:r w:rsidR="00AF6253" w:rsidRPr="00EB796E">
              <w:rPr>
                <w:rFonts w:asciiTheme="majorHAnsi" w:eastAsia="Times New Roman" w:hAnsiTheme="majorHAnsi" w:cstheme="majorHAnsi"/>
                <w:sz w:val="16"/>
                <w:szCs w:val="16"/>
              </w:rPr>
              <w:t> </w:t>
            </w:r>
            <w:r w:rsidRPr="00EB796E">
              <w:rPr>
                <w:rFonts w:asciiTheme="majorHAnsi" w:eastAsia="Times New Roman" w:hAnsiTheme="majorHAnsi" w:cstheme="majorHAnsi"/>
                <w:sz w:val="16"/>
                <w:szCs w:val="16"/>
              </w:rPr>
              <w:t>drzwi . Dojście do niego od drzwi oraz od miejsca dla osób poruszających się na wózkach musi być pozbawione przeszkód.</w:t>
            </w:r>
          </w:p>
          <w:p w14:paraId="430B7069" w14:textId="77777777" w:rsidR="00EE4EF8" w:rsidRPr="00EB796E" w:rsidRDefault="00542B6E">
            <w:pPr>
              <w:spacing w:line="276" w:lineRule="auto"/>
              <w:ind w:left="0" w:right="8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 xml:space="preserve"> </w:t>
            </w:r>
          </w:p>
          <w:p w14:paraId="28E44443" w14:textId="77777777" w:rsidR="00EE4EF8" w:rsidRPr="00EB796E" w:rsidRDefault="00542B6E">
            <w:pPr>
              <w:spacing w:line="276" w:lineRule="auto"/>
              <w:ind w:left="0" w:right="8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Wszystkie kasowniki powinny  być zabudowane na wysokości maksymalnie 110 cm od podłogi autobusu.</w:t>
            </w:r>
          </w:p>
          <w:p w14:paraId="581B8931" w14:textId="77777777" w:rsidR="00EE4EF8" w:rsidRPr="00EB796E" w:rsidRDefault="00542B6E">
            <w:pPr>
              <w:spacing w:line="276" w:lineRule="auto"/>
              <w:ind w:left="0" w:right="8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 xml:space="preserve"> </w:t>
            </w:r>
          </w:p>
          <w:p w14:paraId="336B0840" w14:textId="77777777" w:rsidR="00EE4EF8" w:rsidRPr="00EB796E" w:rsidRDefault="00542B6E">
            <w:pPr>
              <w:spacing w:line="276" w:lineRule="auto"/>
              <w:ind w:left="0" w:right="8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Lokalizacja kasownika powinna być wyróżniona kolorystycznie (np. inny kolor słupka, na którym jest zainstalowany lub wyróżniający się pas kolorystyczny na ścianie, na której zainstalowano kasownik). Dodatkowo kasownik lub jego obrys powinien być wykończony kontrastowym kolorem (najlepiej żółtym).</w:t>
            </w:r>
          </w:p>
          <w:p w14:paraId="2C2844DC" w14:textId="77777777" w:rsidR="00EE4EF8" w:rsidRPr="00EB796E" w:rsidRDefault="00542B6E">
            <w:pPr>
              <w:spacing w:line="276" w:lineRule="auto"/>
              <w:ind w:left="0" w:right="8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 xml:space="preserve"> </w:t>
            </w:r>
          </w:p>
          <w:p w14:paraId="1FE67BF3" w14:textId="77777777" w:rsidR="00EE4EF8" w:rsidRPr="00EB796E" w:rsidRDefault="00542B6E">
            <w:pPr>
              <w:spacing w:line="276" w:lineRule="auto"/>
              <w:ind w:left="0" w:right="8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Kasownik nie powinien odstawać na więcej niż 10 cm od ściany pojazdu. Jeśli to niemożliwe, należy zapewnić możliwość wykrycia kasownika białą laską poprzez zastosowanie do niego pionowej konstrukcji sięgającej do podłogi.</w:t>
            </w:r>
          </w:p>
        </w:tc>
      </w:tr>
      <w:tr w:rsidR="00EE4EF8" w:rsidRPr="00EB796E" w14:paraId="6EDC407E" w14:textId="77777777" w:rsidTr="00EB796E">
        <w:trPr>
          <w:cantSplit/>
          <w:trHeight w:val="907"/>
        </w:trPr>
        <w:tc>
          <w:tcPr>
            <w:tcW w:w="2550" w:type="dxa"/>
            <w:vMerge/>
            <w:tcBorders>
              <w:bottom w:val="nil"/>
            </w:tcBorders>
            <w:vAlign w:val="center"/>
          </w:tcPr>
          <w:p w14:paraId="2522D49F"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55" w:type="dxa"/>
            <w:vAlign w:val="center"/>
          </w:tcPr>
          <w:p w14:paraId="4443AA7C" w14:textId="77777777" w:rsidR="00EE4EF8" w:rsidRPr="00EB796E" w:rsidRDefault="00542B6E">
            <w:pPr>
              <w:numPr>
                <w:ilvl w:val="0"/>
                <w:numId w:val="11"/>
              </w:numPr>
              <w:pBdr>
                <w:top w:val="nil"/>
                <w:left w:val="nil"/>
                <w:bottom w:val="nil"/>
                <w:right w:val="nil"/>
                <w:between w:val="nil"/>
              </w:pBdr>
              <w:spacing w:line="240" w:lineRule="auto"/>
              <w:ind w:left="0" w:right="219"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Radiomodem.</w:t>
            </w:r>
          </w:p>
          <w:p w14:paraId="72F01EE6" w14:textId="77777777" w:rsidR="00EE4EF8" w:rsidRPr="00EB796E" w:rsidRDefault="00542B6E">
            <w:pPr>
              <w:pBdr>
                <w:top w:val="nil"/>
                <w:left w:val="nil"/>
                <w:bottom w:val="nil"/>
                <w:right w:val="nil"/>
                <w:between w:val="nil"/>
              </w:pBdr>
              <w:tabs>
                <w:tab w:val="left" w:pos="4041"/>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Radiomodem </w:t>
            </w:r>
            <w:proofErr w:type="spellStart"/>
            <w:r w:rsidRPr="00EB796E">
              <w:rPr>
                <w:rFonts w:asciiTheme="majorHAnsi" w:eastAsia="Times New Roman" w:hAnsiTheme="majorHAnsi" w:cstheme="majorHAnsi"/>
                <w:color w:val="000000"/>
                <w:sz w:val="16"/>
                <w:szCs w:val="16"/>
              </w:rPr>
              <w:t>WiFi</w:t>
            </w:r>
            <w:proofErr w:type="spellEnd"/>
            <w:r w:rsidRPr="00EB796E">
              <w:rPr>
                <w:rFonts w:asciiTheme="majorHAnsi" w:eastAsia="Times New Roman" w:hAnsiTheme="majorHAnsi" w:cstheme="majorHAnsi"/>
                <w:color w:val="000000"/>
                <w:sz w:val="16"/>
                <w:szCs w:val="16"/>
              </w:rPr>
              <w:t xml:space="preserve"> wraz z anteną umożliwiający odbiór aktualnych danych ze stacji bazowej do komputera pokładowego (tablice elektroniczne, urządzenia zapowiadające) oraz </w:t>
            </w:r>
            <w:proofErr w:type="spellStart"/>
            <w:r w:rsidRPr="00EB796E">
              <w:rPr>
                <w:rFonts w:asciiTheme="majorHAnsi" w:eastAsia="Times New Roman" w:hAnsiTheme="majorHAnsi" w:cstheme="majorHAnsi"/>
                <w:color w:val="000000"/>
                <w:sz w:val="16"/>
                <w:szCs w:val="16"/>
              </w:rPr>
              <w:t>przesył</w:t>
            </w:r>
            <w:proofErr w:type="spellEnd"/>
            <w:r w:rsidRPr="00EB796E">
              <w:rPr>
                <w:rFonts w:asciiTheme="majorHAnsi" w:eastAsia="Times New Roman" w:hAnsiTheme="majorHAnsi" w:cstheme="majorHAnsi"/>
                <w:color w:val="000000"/>
                <w:sz w:val="16"/>
                <w:szCs w:val="16"/>
              </w:rPr>
              <w:t xml:space="preserve"> danych technicznych, rejestrowanych przez komputer pokładowy do stacji bazowej.</w:t>
            </w:r>
          </w:p>
          <w:p w14:paraId="00DE652E" w14:textId="77777777" w:rsidR="00EE4EF8" w:rsidRPr="00EB796E" w:rsidRDefault="00542B6E">
            <w:pPr>
              <w:pBdr>
                <w:top w:val="nil"/>
                <w:left w:val="nil"/>
                <w:bottom w:val="nil"/>
                <w:right w:val="nil"/>
                <w:between w:val="nil"/>
              </w:pBdr>
              <w:tabs>
                <w:tab w:val="left" w:pos="4041"/>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Zamawiający wymaga aby w/w dane były również odbierane i wysyłane poprzez modem GSM/GPRS/UMTS/LTE/5G,</w:t>
            </w:r>
          </w:p>
        </w:tc>
      </w:tr>
    </w:tbl>
    <w:tbl>
      <w:tblPr>
        <w:tblStyle w:val="afffffff3"/>
        <w:tblW w:w="1035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00"/>
      </w:tblGrid>
      <w:tr w:rsidR="00EE4EF8" w:rsidRPr="00EB796E" w14:paraId="2791EFE9" w14:textId="77777777" w:rsidTr="00EB796E">
        <w:trPr>
          <w:cantSplit/>
          <w:trHeight w:val="2365"/>
        </w:trPr>
        <w:tc>
          <w:tcPr>
            <w:tcW w:w="2550" w:type="dxa"/>
            <w:vMerge w:val="restart"/>
            <w:tcBorders>
              <w:top w:val="nil"/>
              <w:bottom w:val="single" w:sz="4" w:space="0" w:color="000000"/>
            </w:tcBorders>
          </w:tcPr>
          <w:p w14:paraId="74209B75" w14:textId="77777777" w:rsidR="00EE4EF8" w:rsidRPr="00EB796E" w:rsidRDefault="00542B6E" w:rsidP="00EB79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 xml:space="preserve">c.d. </w:t>
            </w:r>
          </w:p>
          <w:p w14:paraId="21F8C01B" w14:textId="77777777" w:rsidR="00EE4EF8" w:rsidRPr="00EB796E" w:rsidRDefault="00542B6E" w:rsidP="00EB79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 xml:space="preserve">11.4.  Urządzenia pokładowe </w:t>
            </w:r>
            <w:r w:rsidRPr="00EB796E">
              <w:rPr>
                <w:rFonts w:asciiTheme="majorHAnsi" w:eastAsia="Times New Roman" w:hAnsiTheme="majorHAnsi" w:cstheme="majorHAnsi"/>
                <w:b/>
                <w:color w:val="000000"/>
                <w:sz w:val="16"/>
                <w:szCs w:val="16"/>
              </w:rPr>
              <w:br/>
              <w:t>w autobusach:</w:t>
            </w:r>
          </w:p>
        </w:tc>
        <w:tc>
          <w:tcPr>
            <w:tcW w:w="7800" w:type="dxa"/>
            <w:vAlign w:val="center"/>
          </w:tcPr>
          <w:p w14:paraId="5EEE9529" w14:textId="77777777" w:rsidR="00EE4EF8" w:rsidRPr="00EB796E" w:rsidRDefault="00542B6E">
            <w:pPr>
              <w:numPr>
                <w:ilvl w:val="0"/>
                <w:numId w:val="11"/>
              </w:numPr>
              <w:pBdr>
                <w:top w:val="nil"/>
                <w:left w:val="nil"/>
                <w:bottom w:val="nil"/>
                <w:right w:val="nil"/>
                <w:between w:val="nil"/>
              </w:pBdr>
              <w:tabs>
                <w:tab w:val="left" w:pos="358"/>
                <w:tab w:val="left" w:pos="6177"/>
              </w:tabs>
              <w:spacing w:line="240" w:lineRule="auto"/>
              <w:ind w:left="0" w:right="219"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Wyposażenie pojazdów dla potrzeb udzielania priorytetu.</w:t>
            </w:r>
          </w:p>
          <w:p w14:paraId="01DD3F6F" w14:textId="77777777" w:rsidR="00EE4EF8" w:rsidRPr="00EB796E" w:rsidRDefault="00542B6E">
            <w:pPr>
              <w:pBdr>
                <w:top w:val="nil"/>
                <w:left w:val="nil"/>
                <w:bottom w:val="nil"/>
                <w:right w:val="nil"/>
                <w:between w:val="nil"/>
              </w:pBdr>
              <w:tabs>
                <w:tab w:val="left" w:pos="6177"/>
                <w:tab w:val="left" w:pos="6556"/>
                <w:tab w:val="left" w:pos="7162"/>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Pojazdy muszą być wyposażone w urządzenia umożliwiające lokalizację GPS, generowanie i periodyczne nadawanie komunikatów o pozycji pojazdu. Urządzenia muszą spełniać następujące wymagania:</w:t>
            </w:r>
          </w:p>
          <w:p w14:paraId="1FD72A44" w14:textId="77777777" w:rsidR="00EE4EF8" w:rsidRPr="00EB796E" w:rsidRDefault="00542B6E">
            <w:pPr>
              <w:numPr>
                <w:ilvl w:val="0"/>
                <w:numId w:val="65"/>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możliwość obsługi i oprogramowania przez port Ethernet, USB lub RS232/485, </w:t>
            </w:r>
          </w:p>
          <w:p w14:paraId="1C7D3B3D" w14:textId="77777777" w:rsidR="00EE4EF8" w:rsidRPr="00EB796E" w:rsidRDefault="00542B6E">
            <w:pPr>
              <w:numPr>
                <w:ilvl w:val="0"/>
                <w:numId w:val="65"/>
              </w:numPr>
              <w:pBdr>
                <w:top w:val="nil"/>
                <w:left w:val="nil"/>
                <w:bottom w:val="nil"/>
                <w:right w:val="nil"/>
                <w:between w:val="nil"/>
              </w:pBdr>
              <w:spacing w:line="240" w:lineRule="auto"/>
              <w:ind w:left="0" w:right="219"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komunikacja z Centrum Zarządzania Ruchem, </w:t>
            </w:r>
          </w:p>
          <w:p w14:paraId="0B56570C" w14:textId="77777777" w:rsidR="00EE4EF8" w:rsidRPr="00EB796E" w:rsidRDefault="00542B6E">
            <w:pPr>
              <w:numPr>
                <w:ilvl w:val="0"/>
                <w:numId w:val="65"/>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częstotliwość nadawania komunikatów musi być konfigurowalna z poziomu centralnego, </w:t>
            </w:r>
          </w:p>
          <w:p w14:paraId="0A563091" w14:textId="77777777" w:rsidR="00EE4EF8" w:rsidRPr="00EB796E" w:rsidRDefault="00542B6E">
            <w:pPr>
              <w:numPr>
                <w:ilvl w:val="0"/>
                <w:numId w:val="65"/>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na poziomie centralnym musi być możliwość utworzenia pośrednich punktów trasy, których przejechanie będzie raportowane niezależnie. </w:t>
            </w:r>
          </w:p>
        </w:tc>
      </w:tr>
      <w:tr w:rsidR="00EE4EF8" w:rsidRPr="00EB796E" w14:paraId="4213BFFD" w14:textId="77777777">
        <w:trPr>
          <w:cantSplit/>
          <w:trHeight w:val="1656"/>
        </w:trPr>
        <w:tc>
          <w:tcPr>
            <w:tcW w:w="2550" w:type="dxa"/>
            <w:vMerge/>
            <w:tcBorders>
              <w:bottom w:val="single" w:sz="4" w:space="0" w:color="000000"/>
            </w:tcBorders>
            <w:vAlign w:val="center"/>
          </w:tcPr>
          <w:p w14:paraId="24AD9131"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800" w:type="dxa"/>
            <w:vAlign w:val="center"/>
          </w:tcPr>
          <w:p w14:paraId="31A7CC95" w14:textId="77777777" w:rsidR="00EE4EF8" w:rsidRPr="00EB796E" w:rsidRDefault="00542B6E">
            <w:pPr>
              <w:pBdr>
                <w:top w:val="nil"/>
                <w:left w:val="nil"/>
                <w:bottom w:val="nil"/>
                <w:right w:val="nil"/>
                <w:between w:val="nil"/>
              </w:pBdr>
              <w:tabs>
                <w:tab w:val="left" w:pos="697"/>
                <w:tab w:val="left" w:pos="6177"/>
                <w:tab w:val="left" w:pos="6556"/>
              </w:tabs>
              <w:spacing w:line="240" w:lineRule="auto"/>
              <w:ind w:left="0" w:right="219" w:hanging="2"/>
              <w:rPr>
                <w:rFonts w:asciiTheme="majorHAnsi" w:eastAsia="Times New Roman" w:hAnsiTheme="majorHAnsi" w:cstheme="majorHAnsi"/>
                <w:color w:val="000000"/>
                <w:sz w:val="16"/>
                <w:szCs w:val="16"/>
                <w:u w:val="single"/>
              </w:rPr>
            </w:pPr>
            <w:r w:rsidRPr="00EB796E">
              <w:rPr>
                <w:rFonts w:asciiTheme="majorHAnsi" w:eastAsia="Times New Roman" w:hAnsiTheme="majorHAnsi" w:cstheme="majorHAnsi"/>
                <w:color w:val="000000"/>
                <w:sz w:val="16"/>
                <w:szCs w:val="16"/>
                <w:u w:val="single"/>
              </w:rPr>
              <w:t>Zarządzanie komputerami pokładowymi.</w:t>
            </w:r>
          </w:p>
          <w:p w14:paraId="0D604A6C" w14:textId="6A5C583D" w:rsidR="00EE4EF8" w:rsidRPr="00EB796E" w:rsidRDefault="00542B6E">
            <w:pPr>
              <w:pBdr>
                <w:top w:val="nil"/>
                <w:left w:val="nil"/>
                <w:bottom w:val="nil"/>
                <w:right w:val="nil"/>
                <w:between w:val="nil"/>
              </w:pBdr>
              <w:tabs>
                <w:tab w:val="left" w:pos="358"/>
                <w:tab w:val="left" w:pos="6177"/>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System musi posiadać moduł zarządzania zalogowanymi komputerami pokładowymi zainstalowanymi w pojazdach. Musi być zapewniony zdalny dostęp serwisowy i możliwość zmiany istotnych parametrów pracy komputera, w tym danych przewozowych. Ponadto oczekuje się, że komputer pokładowy będzie wysyłał do centrum informacje odnośnie aktualnego statusu </w:t>
            </w:r>
            <w:proofErr w:type="spellStart"/>
            <w:r w:rsidRPr="00EB796E">
              <w:rPr>
                <w:rFonts w:asciiTheme="majorHAnsi" w:eastAsia="Times New Roman" w:hAnsiTheme="majorHAnsi" w:cstheme="majorHAnsi"/>
                <w:color w:val="000000"/>
                <w:sz w:val="16"/>
                <w:szCs w:val="16"/>
              </w:rPr>
              <w:t>pracyi</w:t>
            </w:r>
            <w:proofErr w:type="spellEnd"/>
            <w:r w:rsidRPr="00EB796E">
              <w:rPr>
                <w:rFonts w:asciiTheme="majorHAnsi" w:eastAsia="Times New Roman" w:hAnsiTheme="majorHAnsi" w:cstheme="majorHAnsi"/>
                <w:color w:val="000000"/>
                <w:sz w:val="16"/>
                <w:szCs w:val="16"/>
              </w:rPr>
              <w:t xml:space="preserve"> pozycji (logicznej i GPS) oraz urządzeń do niego podłączonych. Dane te</w:t>
            </w:r>
            <w:r w:rsidR="00AF6253"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powinny zostać zapisane i przechowywane w centralnej bazie danych lub plikach dziennika systemu i przechowywane min. 45 dni.</w:t>
            </w:r>
          </w:p>
        </w:tc>
      </w:tr>
      <w:tr w:rsidR="00EE4EF8" w:rsidRPr="00EB796E" w14:paraId="26AB2257" w14:textId="77777777">
        <w:trPr>
          <w:cantSplit/>
          <w:trHeight w:val="1268"/>
        </w:trPr>
        <w:tc>
          <w:tcPr>
            <w:tcW w:w="2550" w:type="dxa"/>
            <w:vMerge/>
            <w:tcBorders>
              <w:bottom w:val="single" w:sz="4" w:space="0" w:color="000000"/>
            </w:tcBorders>
            <w:vAlign w:val="center"/>
          </w:tcPr>
          <w:p w14:paraId="0AB933F1"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800" w:type="dxa"/>
            <w:tcBorders>
              <w:top w:val="single" w:sz="4" w:space="0" w:color="000000"/>
              <w:left w:val="single" w:sz="4" w:space="0" w:color="000000"/>
              <w:bottom w:val="single" w:sz="4" w:space="0" w:color="000000"/>
              <w:right w:val="single" w:sz="4" w:space="0" w:color="000000"/>
            </w:tcBorders>
            <w:vAlign w:val="center"/>
          </w:tcPr>
          <w:p w14:paraId="7E0A4EA8" w14:textId="77777777" w:rsidR="00EE4EF8" w:rsidRPr="00EB796E" w:rsidRDefault="00542B6E">
            <w:pPr>
              <w:numPr>
                <w:ilvl w:val="0"/>
                <w:numId w:val="11"/>
              </w:numPr>
              <w:pBdr>
                <w:top w:val="nil"/>
                <w:left w:val="nil"/>
                <w:bottom w:val="nil"/>
                <w:right w:val="nil"/>
                <w:between w:val="nil"/>
              </w:pBdr>
              <w:tabs>
                <w:tab w:val="left" w:pos="358"/>
                <w:tab w:val="left" w:pos="6556"/>
              </w:tabs>
              <w:spacing w:line="240" w:lineRule="auto"/>
              <w:ind w:left="0" w:right="219"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Połączenia sieciowe.</w:t>
            </w:r>
          </w:p>
          <w:p w14:paraId="6C788661" w14:textId="77777777" w:rsidR="00EE4EF8" w:rsidRPr="00EB796E" w:rsidRDefault="00542B6E">
            <w:pPr>
              <w:pBdr>
                <w:top w:val="nil"/>
                <w:left w:val="nil"/>
                <w:bottom w:val="nil"/>
                <w:right w:val="nil"/>
                <w:between w:val="nil"/>
              </w:pBdr>
              <w:spacing w:line="240" w:lineRule="auto"/>
              <w:ind w:left="0" w:right="219"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GPRS/GSM/LTE/5G.</w:t>
            </w:r>
          </w:p>
          <w:p w14:paraId="66C8211C" w14:textId="5FC69DBD" w:rsidR="00EE4EF8" w:rsidRPr="00EB796E"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Karty SIM pracujące w prywatnym APN dostarczy Zamawiający, za ich pośrednictwem realizowane są połączenia z</w:t>
            </w:r>
            <w:r w:rsidR="00AF6253"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systemem dyspozytorskim, w ramach systemu ładowania danych, informacji o lokalizacji pojazdów oraz monitoringu on-line,</w:t>
            </w:r>
          </w:p>
        </w:tc>
      </w:tr>
      <w:tr w:rsidR="00EE4EF8" w:rsidRPr="00EB796E" w14:paraId="22C9A532" w14:textId="77777777">
        <w:trPr>
          <w:cantSplit/>
          <w:trHeight w:val="1258"/>
        </w:trPr>
        <w:tc>
          <w:tcPr>
            <w:tcW w:w="2550" w:type="dxa"/>
            <w:vMerge/>
            <w:tcBorders>
              <w:bottom w:val="single" w:sz="4" w:space="0" w:color="000000"/>
            </w:tcBorders>
            <w:vAlign w:val="center"/>
          </w:tcPr>
          <w:p w14:paraId="0E511E0E"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800" w:type="dxa"/>
            <w:tcBorders>
              <w:top w:val="single" w:sz="4" w:space="0" w:color="000000"/>
              <w:left w:val="single" w:sz="4" w:space="0" w:color="000000"/>
              <w:bottom w:val="single" w:sz="4" w:space="0" w:color="000000"/>
              <w:right w:val="single" w:sz="4" w:space="0" w:color="000000"/>
            </w:tcBorders>
            <w:vAlign w:val="center"/>
          </w:tcPr>
          <w:p w14:paraId="58FAA646" w14:textId="77777777" w:rsidR="00EE4EF8" w:rsidRPr="00EB796E" w:rsidRDefault="00542B6E">
            <w:pPr>
              <w:numPr>
                <w:ilvl w:val="0"/>
                <w:numId w:val="11"/>
              </w:numPr>
              <w:pBdr>
                <w:top w:val="nil"/>
                <w:left w:val="nil"/>
                <w:bottom w:val="nil"/>
                <w:right w:val="nil"/>
                <w:between w:val="nil"/>
              </w:pBdr>
              <w:tabs>
                <w:tab w:val="left" w:pos="358"/>
                <w:tab w:val="left" w:pos="6556"/>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Urządzenia do automatycznego zliczania pasażerów</w:t>
            </w:r>
            <w:r w:rsidRPr="00EB796E">
              <w:rPr>
                <w:rFonts w:asciiTheme="majorHAnsi" w:eastAsia="Times New Roman" w:hAnsiTheme="majorHAnsi" w:cstheme="majorHAnsi"/>
                <w:color w:val="000000"/>
                <w:sz w:val="16"/>
                <w:szCs w:val="16"/>
              </w:rPr>
              <w:t xml:space="preserve"> z funkcją umożliwiającą rozróżnianie pasażerów wsiadających i wysiadających, z sensorami umiejscowionymi nad wszystkimi drzwiami, współpracujące z komputerem pokładowym i oprogramowaniem centralnym (</w:t>
            </w:r>
            <w:proofErr w:type="spellStart"/>
            <w:r w:rsidRPr="00EB796E">
              <w:rPr>
                <w:rFonts w:asciiTheme="majorHAnsi" w:eastAsia="Times New Roman" w:hAnsiTheme="majorHAnsi" w:cstheme="majorHAnsi"/>
                <w:color w:val="000000"/>
                <w:sz w:val="16"/>
                <w:szCs w:val="16"/>
              </w:rPr>
              <w:t>CeSIP</w:t>
            </w:r>
            <w:proofErr w:type="spellEnd"/>
            <w:r w:rsidRPr="00EB796E">
              <w:rPr>
                <w:rFonts w:asciiTheme="majorHAnsi" w:eastAsia="Times New Roman" w:hAnsiTheme="majorHAnsi" w:cstheme="majorHAnsi"/>
                <w:color w:val="000000"/>
                <w:sz w:val="16"/>
                <w:szCs w:val="16"/>
              </w:rPr>
              <w:t>). Wykonawca zapewni uprawnienia pełnego dostępu do tego oprogramowania, co najmniej trzem pracownikom Zamawiającego.</w:t>
            </w:r>
          </w:p>
        </w:tc>
      </w:tr>
    </w:tbl>
    <w:p w14:paraId="67FC8AE6" w14:textId="14C873F0" w:rsidR="00653069" w:rsidRDefault="00653069">
      <w:pPr>
        <w:pBdr>
          <w:top w:val="nil"/>
          <w:left w:val="nil"/>
          <w:bottom w:val="nil"/>
          <w:right w:val="nil"/>
          <w:between w:val="nil"/>
        </w:pBdr>
        <w:spacing w:line="240" w:lineRule="auto"/>
        <w:ind w:left="0" w:hanging="2"/>
      </w:pPr>
    </w:p>
    <w:p w14:paraId="69148AFD" w14:textId="5424ECB7" w:rsidR="008711E4" w:rsidRDefault="008711E4">
      <w:pPr>
        <w:pBdr>
          <w:top w:val="nil"/>
          <w:left w:val="nil"/>
          <w:bottom w:val="nil"/>
          <w:right w:val="nil"/>
          <w:between w:val="nil"/>
        </w:pBdr>
        <w:spacing w:line="240" w:lineRule="auto"/>
        <w:ind w:left="0" w:hanging="2"/>
      </w:pPr>
    </w:p>
    <w:p w14:paraId="279A1C65" w14:textId="5E402874" w:rsidR="008711E4" w:rsidRDefault="008711E4">
      <w:pPr>
        <w:pBdr>
          <w:top w:val="nil"/>
          <w:left w:val="nil"/>
          <w:bottom w:val="nil"/>
          <w:right w:val="nil"/>
          <w:between w:val="nil"/>
        </w:pBdr>
        <w:spacing w:line="240" w:lineRule="auto"/>
        <w:ind w:left="0" w:hanging="2"/>
      </w:pPr>
    </w:p>
    <w:p w14:paraId="5E5CDB35" w14:textId="2B525DC4" w:rsidR="008711E4" w:rsidRDefault="008711E4">
      <w:pPr>
        <w:pBdr>
          <w:top w:val="nil"/>
          <w:left w:val="nil"/>
          <w:bottom w:val="nil"/>
          <w:right w:val="nil"/>
          <w:between w:val="nil"/>
        </w:pBdr>
        <w:spacing w:line="240" w:lineRule="auto"/>
        <w:ind w:left="0" w:hanging="2"/>
      </w:pPr>
    </w:p>
    <w:p w14:paraId="11E3F60F" w14:textId="7163465B" w:rsidR="008711E4" w:rsidRDefault="008711E4">
      <w:pPr>
        <w:pBdr>
          <w:top w:val="nil"/>
          <w:left w:val="nil"/>
          <w:bottom w:val="nil"/>
          <w:right w:val="nil"/>
          <w:between w:val="nil"/>
        </w:pBdr>
        <w:spacing w:line="240" w:lineRule="auto"/>
        <w:ind w:left="0" w:hanging="2"/>
      </w:pPr>
    </w:p>
    <w:p w14:paraId="088F1802" w14:textId="7498BD72" w:rsidR="008711E4" w:rsidRDefault="008711E4">
      <w:pPr>
        <w:pBdr>
          <w:top w:val="nil"/>
          <w:left w:val="nil"/>
          <w:bottom w:val="nil"/>
          <w:right w:val="nil"/>
          <w:between w:val="nil"/>
        </w:pBdr>
        <w:spacing w:line="240" w:lineRule="auto"/>
        <w:ind w:left="0" w:hanging="2"/>
      </w:pPr>
    </w:p>
    <w:p w14:paraId="22A8AB83" w14:textId="3BC8860D" w:rsidR="008711E4" w:rsidRDefault="008711E4">
      <w:pPr>
        <w:pBdr>
          <w:top w:val="nil"/>
          <w:left w:val="nil"/>
          <w:bottom w:val="nil"/>
          <w:right w:val="nil"/>
          <w:between w:val="nil"/>
        </w:pBdr>
        <w:spacing w:line="240" w:lineRule="auto"/>
        <w:ind w:left="0" w:hanging="2"/>
      </w:pPr>
    </w:p>
    <w:p w14:paraId="16CB62D0" w14:textId="139A80FC" w:rsidR="008711E4" w:rsidRDefault="008711E4">
      <w:pPr>
        <w:pBdr>
          <w:top w:val="nil"/>
          <w:left w:val="nil"/>
          <w:bottom w:val="nil"/>
          <w:right w:val="nil"/>
          <w:between w:val="nil"/>
        </w:pBdr>
        <w:spacing w:line="240" w:lineRule="auto"/>
        <w:ind w:left="0" w:hanging="2"/>
      </w:pPr>
    </w:p>
    <w:p w14:paraId="2952F899" w14:textId="6F17D022" w:rsidR="008711E4" w:rsidRDefault="008711E4">
      <w:pPr>
        <w:pBdr>
          <w:top w:val="nil"/>
          <w:left w:val="nil"/>
          <w:bottom w:val="nil"/>
          <w:right w:val="nil"/>
          <w:between w:val="nil"/>
        </w:pBdr>
        <w:spacing w:line="240" w:lineRule="auto"/>
        <w:ind w:left="0" w:hanging="2"/>
      </w:pPr>
    </w:p>
    <w:p w14:paraId="7F989E49" w14:textId="1CFD5321" w:rsidR="008711E4" w:rsidRDefault="008711E4">
      <w:pPr>
        <w:pBdr>
          <w:top w:val="nil"/>
          <w:left w:val="nil"/>
          <w:bottom w:val="nil"/>
          <w:right w:val="nil"/>
          <w:between w:val="nil"/>
        </w:pBdr>
        <w:spacing w:line="240" w:lineRule="auto"/>
        <w:ind w:left="0" w:hanging="2"/>
      </w:pPr>
    </w:p>
    <w:p w14:paraId="3D6ACF29" w14:textId="459A3E3F" w:rsidR="008711E4" w:rsidRDefault="008711E4">
      <w:pPr>
        <w:pBdr>
          <w:top w:val="nil"/>
          <w:left w:val="nil"/>
          <w:bottom w:val="nil"/>
          <w:right w:val="nil"/>
          <w:between w:val="nil"/>
        </w:pBdr>
        <w:spacing w:line="240" w:lineRule="auto"/>
        <w:ind w:left="0" w:hanging="2"/>
      </w:pPr>
    </w:p>
    <w:p w14:paraId="4952D55F" w14:textId="09D0793A" w:rsidR="008711E4" w:rsidRDefault="008711E4">
      <w:pPr>
        <w:pBdr>
          <w:top w:val="nil"/>
          <w:left w:val="nil"/>
          <w:bottom w:val="nil"/>
          <w:right w:val="nil"/>
          <w:between w:val="nil"/>
        </w:pBdr>
        <w:spacing w:line="240" w:lineRule="auto"/>
        <w:ind w:left="0" w:hanging="2"/>
      </w:pPr>
    </w:p>
    <w:p w14:paraId="1DC76623" w14:textId="05A60BCF" w:rsidR="008711E4" w:rsidRDefault="008711E4">
      <w:pPr>
        <w:pBdr>
          <w:top w:val="nil"/>
          <w:left w:val="nil"/>
          <w:bottom w:val="nil"/>
          <w:right w:val="nil"/>
          <w:between w:val="nil"/>
        </w:pBdr>
        <w:spacing w:line="240" w:lineRule="auto"/>
        <w:ind w:left="0" w:hanging="2"/>
      </w:pPr>
    </w:p>
    <w:p w14:paraId="4E1FB56D" w14:textId="77777777" w:rsidR="008711E4" w:rsidRPr="00F73DD3" w:rsidRDefault="008711E4">
      <w:pPr>
        <w:pBdr>
          <w:top w:val="nil"/>
          <w:left w:val="nil"/>
          <w:bottom w:val="nil"/>
          <w:right w:val="nil"/>
          <w:between w:val="nil"/>
        </w:pBdr>
        <w:spacing w:line="240" w:lineRule="auto"/>
        <w:ind w:left="0" w:hanging="2"/>
      </w:pPr>
    </w:p>
    <w:tbl>
      <w:tblPr>
        <w:tblStyle w:val="afffffff4"/>
        <w:tblW w:w="1033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85"/>
      </w:tblGrid>
      <w:tr w:rsidR="00EE4EF8" w:rsidRPr="00EB796E" w14:paraId="64F227A9" w14:textId="77777777">
        <w:trPr>
          <w:trHeight w:val="1531"/>
        </w:trPr>
        <w:tc>
          <w:tcPr>
            <w:tcW w:w="2550" w:type="dxa"/>
            <w:shd w:val="clear" w:color="auto" w:fill="D9D9D9"/>
            <w:vAlign w:val="center"/>
          </w:tcPr>
          <w:p w14:paraId="3E5FD729" w14:textId="77777777" w:rsidR="00EE4EF8" w:rsidRPr="00EB796E" w:rsidRDefault="00542B6E">
            <w:pPr>
              <w:keepNext/>
              <w:pBdr>
                <w:top w:val="nil"/>
                <w:left w:val="nil"/>
                <w:bottom w:val="nil"/>
                <w:right w:val="nil"/>
                <w:between w:val="nil"/>
              </w:pBdr>
              <w:spacing w:line="240" w:lineRule="auto"/>
              <w:ind w:left="0" w:hanging="2"/>
              <w:jc w:val="center"/>
              <w:rPr>
                <w:rFonts w:asciiTheme="majorHAnsi" w:eastAsia="Times New Roman" w:hAnsiTheme="majorHAnsi" w:cstheme="majorHAnsi"/>
                <w:b/>
                <w:color w:val="000000"/>
                <w:sz w:val="20"/>
                <w:szCs w:val="20"/>
              </w:rPr>
            </w:pPr>
            <w:r w:rsidRPr="00EB796E">
              <w:rPr>
                <w:rFonts w:asciiTheme="majorHAnsi" w:eastAsia="Times New Roman" w:hAnsiTheme="majorHAnsi" w:cstheme="majorHAnsi"/>
                <w:b/>
                <w:color w:val="000000"/>
                <w:sz w:val="20"/>
                <w:szCs w:val="20"/>
              </w:rPr>
              <w:lastRenderedPageBreak/>
              <w:t>Opis parametrów</w:t>
            </w:r>
          </w:p>
        </w:tc>
        <w:tc>
          <w:tcPr>
            <w:tcW w:w="7785" w:type="dxa"/>
            <w:shd w:val="clear" w:color="auto" w:fill="D9D9D9"/>
            <w:vAlign w:val="center"/>
          </w:tcPr>
          <w:p w14:paraId="7DCE0DBE" w14:textId="77777777" w:rsidR="00EE4EF8" w:rsidRPr="00EB796E"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EB796E">
              <w:rPr>
                <w:rFonts w:asciiTheme="majorHAnsi" w:eastAsia="Times New Roman" w:hAnsiTheme="majorHAnsi" w:cstheme="majorHAnsi"/>
                <w:b/>
                <w:color w:val="000000"/>
                <w:sz w:val="20"/>
                <w:szCs w:val="20"/>
              </w:rPr>
              <w:t xml:space="preserve">Zakres wymagań, określony przez Zamawiającego, który muszą spełniać autobusy </w:t>
            </w:r>
          </w:p>
        </w:tc>
      </w:tr>
      <w:tr w:rsidR="00EE4EF8" w:rsidRPr="00EB796E" w14:paraId="2F782DED" w14:textId="77777777">
        <w:trPr>
          <w:trHeight w:val="227"/>
        </w:trPr>
        <w:tc>
          <w:tcPr>
            <w:tcW w:w="2550" w:type="dxa"/>
            <w:shd w:val="clear" w:color="auto" w:fill="808080"/>
            <w:vAlign w:val="center"/>
          </w:tcPr>
          <w:p w14:paraId="38E85F21" w14:textId="77777777" w:rsidR="00EE4EF8" w:rsidRPr="00EB796E" w:rsidRDefault="00542B6E">
            <w:pPr>
              <w:keepNext/>
              <w:pBdr>
                <w:top w:val="nil"/>
                <w:left w:val="nil"/>
                <w:bottom w:val="nil"/>
                <w:right w:val="nil"/>
                <w:between w:val="nil"/>
              </w:pBdr>
              <w:spacing w:line="240" w:lineRule="auto"/>
              <w:jc w:val="center"/>
              <w:rPr>
                <w:rFonts w:asciiTheme="majorHAnsi" w:eastAsia="Times New Roman" w:hAnsiTheme="majorHAnsi" w:cstheme="majorHAnsi"/>
                <w:b/>
                <w:color w:val="000000"/>
                <w:sz w:val="12"/>
                <w:szCs w:val="12"/>
              </w:rPr>
            </w:pPr>
            <w:r w:rsidRPr="00EB796E">
              <w:rPr>
                <w:rFonts w:asciiTheme="majorHAnsi" w:eastAsia="Times New Roman" w:hAnsiTheme="majorHAnsi" w:cstheme="majorHAnsi"/>
                <w:b/>
                <w:color w:val="000000"/>
                <w:sz w:val="12"/>
                <w:szCs w:val="12"/>
              </w:rPr>
              <w:t>1</w:t>
            </w:r>
          </w:p>
        </w:tc>
        <w:tc>
          <w:tcPr>
            <w:tcW w:w="7785" w:type="dxa"/>
            <w:shd w:val="clear" w:color="auto" w:fill="808080"/>
            <w:vAlign w:val="center"/>
          </w:tcPr>
          <w:p w14:paraId="45963B92" w14:textId="77777777" w:rsidR="00EE4EF8" w:rsidRPr="00EB796E" w:rsidRDefault="00542B6E">
            <w:pPr>
              <w:pBdr>
                <w:top w:val="nil"/>
                <w:left w:val="nil"/>
                <w:bottom w:val="nil"/>
                <w:right w:val="nil"/>
                <w:between w:val="nil"/>
              </w:pBdr>
              <w:spacing w:line="240" w:lineRule="auto"/>
              <w:jc w:val="center"/>
              <w:rPr>
                <w:rFonts w:asciiTheme="majorHAnsi" w:eastAsia="Times New Roman" w:hAnsiTheme="majorHAnsi" w:cstheme="majorHAnsi"/>
                <w:color w:val="000000"/>
                <w:sz w:val="12"/>
                <w:szCs w:val="12"/>
              </w:rPr>
            </w:pPr>
            <w:r w:rsidRPr="00EB796E">
              <w:rPr>
                <w:rFonts w:asciiTheme="majorHAnsi" w:eastAsia="Times New Roman" w:hAnsiTheme="majorHAnsi" w:cstheme="majorHAnsi"/>
                <w:b/>
                <w:color w:val="000000"/>
                <w:sz w:val="12"/>
                <w:szCs w:val="12"/>
              </w:rPr>
              <w:t>2</w:t>
            </w:r>
          </w:p>
        </w:tc>
      </w:tr>
      <w:tr w:rsidR="00EE4EF8" w:rsidRPr="00EB796E" w14:paraId="38D1E1A1" w14:textId="77777777" w:rsidTr="00EB796E">
        <w:trPr>
          <w:cantSplit/>
          <w:trHeight w:val="454"/>
        </w:trPr>
        <w:tc>
          <w:tcPr>
            <w:tcW w:w="10335" w:type="dxa"/>
            <w:gridSpan w:val="2"/>
            <w:tcBorders>
              <w:bottom w:val="single" w:sz="4" w:space="0" w:color="000000"/>
            </w:tcBorders>
            <w:shd w:val="clear" w:color="auto" w:fill="DFDFDF"/>
            <w:vAlign w:val="center"/>
          </w:tcPr>
          <w:p w14:paraId="3086A76E" w14:textId="77777777" w:rsidR="00EE4EF8" w:rsidRPr="00EB796E"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EB796E">
              <w:rPr>
                <w:rFonts w:asciiTheme="majorHAnsi" w:eastAsia="Times New Roman" w:hAnsiTheme="majorHAnsi" w:cstheme="majorHAnsi"/>
                <w:b/>
                <w:color w:val="000000"/>
                <w:sz w:val="20"/>
                <w:szCs w:val="20"/>
              </w:rPr>
              <w:t>c.d. 11. Systemy informatyczne i informacyjne.</w:t>
            </w:r>
          </w:p>
        </w:tc>
      </w:tr>
      <w:tr w:rsidR="00EE4EF8" w:rsidRPr="00EB796E" w14:paraId="1F4F388D" w14:textId="77777777" w:rsidTr="00653069">
        <w:trPr>
          <w:cantSplit/>
          <w:trHeight w:val="5058"/>
        </w:trPr>
        <w:tc>
          <w:tcPr>
            <w:tcW w:w="2550" w:type="dxa"/>
            <w:vMerge w:val="restart"/>
            <w:tcBorders>
              <w:top w:val="single" w:sz="4" w:space="0" w:color="000000"/>
              <w:left w:val="single" w:sz="4" w:space="0" w:color="000000"/>
              <w:right w:val="single" w:sz="4" w:space="0" w:color="000000"/>
            </w:tcBorders>
            <w:vAlign w:val="center"/>
          </w:tcPr>
          <w:p w14:paraId="66C9BFF1" w14:textId="77777777" w:rsidR="00EE4EF8" w:rsidRPr="00EB796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11.5.  System cyfrowego monitoringu wizyjnego:</w:t>
            </w:r>
          </w:p>
        </w:tc>
        <w:tc>
          <w:tcPr>
            <w:tcW w:w="7785" w:type="dxa"/>
            <w:tcBorders>
              <w:top w:val="single" w:sz="4" w:space="0" w:color="000000"/>
              <w:left w:val="single" w:sz="4" w:space="0" w:color="000000"/>
              <w:bottom w:val="single" w:sz="4" w:space="0" w:color="000000"/>
              <w:right w:val="single" w:sz="4" w:space="0" w:color="000000"/>
            </w:tcBorders>
            <w:vAlign w:val="center"/>
          </w:tcPr>
          <w:p w14:paraId="64D57450" w14:textId="77777777" w:rsidR="00EE4EF8" w:rsidRPr="00EB796E" w:rsidRDefault="00542B6E">
            <w:pPr>
              <w:numPr>
                <w:ilvl w:val="0"/>
                <w:numId w:val="43"/>
              </w:numPr>
              <w:pBdr>
                <w:top w:val="nil"/>
                <w:left w:val="nil"/>
                <w:bottom w:val="nil"/>
                <w:right w:val="nil"/>
                <w:between w:val="nil"/>
              </w:pBdr>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składowe systemu: </w:t>
            </w:r>
          </w:p>
          <w:p w14:paraId="6BDC1340" w14:textId="77777777" w:rsidR="00EE4EF8" w:rsidRPr="00EB796E" w:rsidRDefault="00542B6E">
            <w:pPr>
              <w:pBdr>
                <w:top w:val="nil"/>
                <w:left w:val="nil"/>
                <w:bottom w:val="nil"/>
                <w:right w:val="nil"/>
                <w:between w:val="nil"/>
              </w:pBdr>
              <w:tabs>
                <w:tab w:val="left" w:pos="217"/>
                <w:tab w:val="left" w:pos="7162"/>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System monitoringu wizyjnego winien składać się z kamer wewnętrznych i zewnętrznych pojazdu, wyświetlacza LCD i rejestratora cyfrowego. </w:t>
            </w:r>
          </w:p>
          <w:p w14:paraId="74DB778E" w14:textId="2F4B0A1E" w:rsidR="00EE4EF8" w:rsidRPr="00EB796E" w:rsidRDefault="00542B6E">
            <w:pPr>
              <w:pBdr>
                <w:top w:val="nil"/>
                <w:left w:val="nil"/>
                <w:bottom w:val="nil"/>
                <w:right w:val="nil"/>
                <w:between w:val="nil"/>
              </w:pBdr>
              <w:tabs>
                <w:tab w:val="left" w:pos="500"/>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Kamery wewnętrzne mają za zadanie monitorowanie przestrzeni pasażerskiej autobusu i kabiny kierowcy wraz z</w:t>
            </w:r>
            <w:r w:rsidR="00AF6253"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pierwszymi drzwiami, oraz przestrzeni przed i za pojazdem. Kamery zewnętrzne śledzą obraz z boku pojazdu. Obraz przekazywany jest do rejestratora zlokalizowanego w kabinie kierowcy. Monitor (wyświetlacz LCD) zamontowany w</w:t>
            </w:r>
            <w:r w:rsidR="00AF6253"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 xml:space="preserve">kabinie kierowcy powinien umożliwiać stały podgląd obrazu z kamer. </w:t>
            </w:r>
          </w:p>
          <w:p w14:paraId="228685CA" w14:textId="6CCFE501" w:rsidR="00EE4EF8" w:rsidRPr="00EB796E" w:rsidRDefault="00542B6E">
            <w:pPr>
              <w:pBdr>
                <w:top w:val="nil"/>
                <w:left w:val="nil"/>
                <w:bottom w:val="nil"/>
                <w:right w:val="nil"/>
                <w:between w:val="nil"/>
              </w:pBdr>
              <w:tabs>
                <w:tab w:val="left" w:pos="217"/>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System powinien posiadać zabezpieczenie zapisanych danych przed ich utratą spowodowaną przerwami w zasilaniu, oraz podtrzymywanie zasilania przez 30 minut – zapis powinien zostać automatycznie wznowiony po przywróceniu zasilania. </w:t>
            </w:r>
          </w:p>
          <w:p w14:paraId="1DC74BF5" w14:textId="704DBC05" w:rsidR="00EE4EF8" w:rsidRPr="00EB796E" w:rsidRDefault="00542B6E">
            <w:pPr>
              <w:pBdr>
                <w:top w:val="nil"/>
                <w:left w:val="nil"/>
                <w:bottom w:val="nil"/>
                <w:right w:val="nil"/>
                <w:between w:val="nil"/>
              </w:pBdr>
              <w:tabs>
                <w:tab w:val="left" w:pos="217"/>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W skład systemu powinno wchodzić także oprogramowanie umożliwiające przeglądanie i archiwizację zapisanych danych w standardzie H.265 lub nowszym, mającego na celu zabezpieczenie materiału poprzez graficzny znak wodny widniejący bezpośrednio na nagranym materiale. Podłączenie dysku za pomocą stacji dokującej podłączonej do</w:t>
            </w:r>
            <w:r w:rsidR="00BE1645"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komputera PC przy pomocy złącza USB i poprzez podłączenie urządzenia zewnętrznego do rejestratora nagrań; możliwość przekazania zarejestrowanego materiału dowodowego wraz z niezbędnym oprogramowaniem do</w:t>
            </w:r>
            <w:r w:rsidR="00BE1645"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przeglądania zapisu lub plikiem uruchamiającym odczyt; przeglądanie materiałów według różnych kryteriów: daty, czasu, numeru kamery; możliwość przeglądania obrazu w przedziale czasu: przewijania obrazu do tyłu i do przodu z</w:t>
            </w:r>
            <w:r w:rsidR="00BE1645"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 xml:space="preserve">różnymi prędkościami: zatrzymanie obrazu i jego wydruku oraz zapisanie w formie pliku; możliwość oglądania obrazów z pojedynczej kamery jak i ze wszystkich kamer jednocześnie. Na zarejestrowanym materiale musi znaleźć się informacja otrzymana z </w:t>
            </w:r>
            <w:proofErr w:type="spellStart"/>
            <w:r w:rsidRPr="00EB796E">
              <w:rPr>
                <w:rFonts w:asciiTheme="majorHAnsi" w:eastAsia="Times New Roman" w:hAnsiTheme="majorHAnsi" w:cstheme="majorHAnsi"/>
                <w:color w:val="000000"/>
                <w:sz w:val="16"/>
                <w:szCs w:val="16"/>
              </w:rPr>
              <w:t>autokomputera</w:t>
            </w:r>
            <w:proofErr w:type="spellEnd"/>
            <w:r w:rsidRPr="00EB796E">
              <w:rPr>
                <w:rFonts w:asciiTheme="majorHAnsi" w:eastAsia="Times New Roman" w:hAnsiTheme="majorHAnsi" w:cstheme="majorHAnsi"/>
                <w:color w:val="000000"/>
                <w:sz w:val="16"/>
                <w:szCs w:val="16"/>
              </w:rPr>
              <w:t xml:space="preserve"> zawierająca następujące dane:</w:t>
            </w:r>
          </w:p>
          <w:p w14:paraId="01B9CAFA" w14:textId="77777777" w:rsidR="00EE4EF8" w:rsidRPr="00EB796E" w:rsidRDefault="00542B6E">
            <w:pPr>
              <w:numPr>
                <w:ilvl w:val="0"/>
                <w:numId w:val="2"/>
              </w:numPr>
              <w:pBdr>
                <w:top w:val="nil"/>
                <w:left w:val="nil"/>
                <w:bottom w:val="nil"/>
                <w:right w:val="nil"/>
                <w:between w:val="nil"/>
              </w:pBdr>
              <w:tabs>
                <w:tab w:val="left" w:pos="500"/>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data,</w:t>
            </w:r>
          </w:p>
          <w:p w14:paraId="4FAC8B8C" w14:textId="77777777" w:rsidR="00EE4EF8" w:rsidRPr="00EB796E" w:rsidRDefault="00542B6E">
            <w:pPr>
              <w:numPr>
                <w:ilvl w:val="0"/>
                <w:numId w:val="2"/>
              </w:numPr>
              <w:pBdr>
                <w:top w:val="nil"/>
                <w:left w:val="nil"/>
                <w:bottom w:val="nil"/>
                <w:right w:val="nil"/>
                <w:between w:val="nil"/>
              </w:pBdr>
              <w:tabs>
                <w:tab w:val="left" w:pos="500"/>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dokładny czas (godzina, minuta, sekunda),</w:t>
            </w:r>
          </w:p>
          <w:p w14:paraId="29725294" w14:textId="77777777" w:rsidR="00EE4EF8" w:rsidRPr="00EB796E" w:rsidRDefault="00542B6E">
            <w:pPr>
              <w:numPr>
                <w:ilvl w:val="0"/>
                <w:numId w:val="2"/>
              </w:numPr>
              <w:pBdr>
                <w:top w:val="nil"/>
                <w:left w:val="nil"/>
                <w:bottom w:val="nil"/>
                <w:right w:val="nil"/>
                <w:between w:val="nil"/>
              </w:pBdr>
              <w:tabs>
                <w:tab w:val="left" w:pos="500"/>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kierunek linii,</w:t>
            </w:r>
          </w:p>
          <w:p w14:paraId="21D6C4A5" w14:textId="77777777" w:rsidR="00EE4EF8" w:rsidRPr="00EB796E" w:rsidRDefault="00542B6E">
            <w:pPr>
              <w:numPr>
                <w:ilvl w:val="0"/>
                <w:numId w:val="2"/>
              </w:numPr>
              <w:pBdr>
                <w:top w:val="nil"/>
                <w:left w:val="nil"/>
                <w:bottom w:val="nil"/>
                <w:right w:val="nil"/>
                <w:between w:val="nil"/>
              </w:pBdr>
              <w:tabs>
                <w:tab w:val="left" w:pos="500"/>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przystanek,</w:t>
            </w:r>
          </w:p>
          <w:p w14:paraId="4742AF5B" w14:textId="77777777" w:rsidR="00EE4EF8" w:rsidRPr="00EB796E" w:rsidRDefault="00542B6E">
            <w:pPr>
              <w:numPr>
                <w:ilvl w:val="0"/>
                <w:numId w:val="2"/>
              </w:numPr>
              <w:pBdr>
                <w:top w:val="nil"/>
                <w:left w:val="nil"/>
                <w:bottom w:val="nil"/>
                <w:right w:val="nil"/>
                <w:between w:val="nil"/>
              </w:pBdr>
              <w:tabs>
                <w:tab w:val="left" w:pos="500"/>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numer autobusu,</w:t>
            </w:r>
          </w:p>
          <w:p w14:paraId="644DFF7D" w14:textId="77777777" w:rsidR="00EE4EF8" w:rsidRPr="00EB796E" w:rsidRDefault="00542B6E">
            <w:pPr>
              <w:numPr>
                <w:ilvl w:val="0"/>
                <w:numId w:val="2"/>
              </w:numPr>
              <w:pBdr>
                <w:top w:val="nil"/>
                <w:left w:val="nil"/>
                <w:bottom w:val="nil"/>
                <w:right w:val="nil"/>
                <w:between w:val="nil"/>
              </w:pBdr>
              <w:tabs>
                <w:tab w:val="left" w:pos="500"/>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prędkość jazdy.</w:t>
            </w:r>
          </w:p>
        </w:tc>
      </w:tr>
      <w:tr w:rsidR="00EE4EF8" w:rsidRPr="00EB796E" w14:paraId="6A0A3E59" w14:textId="77777777" w:rsidTr="00EB796E">
        <w:trPr>
          <w:cantSplit/>
          <w:trHeight w:val="2396"/>
        </w:trPr>
        <w:tc>
          <w:tcPr>
            <w:tcW w:w="2550" w:type="dxa"/>
            <w:vMerge/>
            <w:tcBorders>
              <w:top w:val="single" w:sz="4" w:space="0" w:color="000000"/>
              <w:left w:val="single" w:sz="4" w:space="0" w:color="000000"/>
              <w:bottom w:val="nil"/>
              <w:right w:val="single" w:sz="4" w:space="0" w:color="000000"/>
            </w:tcBorders>
            <w:vAlign w:val="center"/>
          </w:tcPr>
          <w:p w14:paraId="3D394068"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85" w:type="dxa"/>
            <w:tcBorders>
              <w:top w:val="single" w:sz="4" w:space="0" w:color="000000"/>
              <w:left w:val="single" w:sz="4" w:space="0" w:color="000000"/>
              <w:bottom w:val="nil"/>
              <w:right w:val="single" w:sz="4" w:space="0" w:color="000000"/>
            </w:tcBorders>
            <w:shd w:val="clear" w:color="auto" w:fill="FFFFFF"/>
            <w:vAlign w:val="center"/>
          </w:tcPr>
          <w:p w14:paraId="58689EAF" w14:textId="77777777" w:rsidR="00EE4EF8" w:rsidRPr="00EB796E" w:rsidRDefault="00542B6E">
            <w:pPr>
              <w:pBdr>
                <w:top w:val="nil"/>
                <w:left w:val="nil"/>
                <w:bottom w:val="nil"/>
                <w:right w:val="nil"/>
                <w:between w:val="nil"/>
              </w:pBdr>
              <w:tabs>
                <w:tab w:val="left" w:pos="217"/>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b) wymagania funkcjonalne:</w:t>
            </w:r>
          </w:p>
          <w:p w14:paraId="409C95A9" w14:textId="77777777" w:rsidR="00EE4EF8" w:rsidRPr="00EB796E" w:rsidRDefault="00542B6E">
            <w:pPr>
              <w:pBdr>
                <w:top w:val="nil"/>
                <w:left w:val="nil"/>
                <w:bottom w:val="nil"/>
                <w:right w:val="nil"/>
                <w:between w:val="nil"/>
              </w:pBdr>
              <w:tabs>
                <w:tab w:val="left" w:pos="358"/>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1) Kamery –  10 szt. </w:t>
            </w:r>
          </w:p>
          <w:p w14:paraId="5226586C" w14:textId="77777777" w:rsidR="00EE4EF8" w:rsidRPr="00EB796E" w:rsidRDefault="00542B6E">
            <w:pPr>
              <w:numPr>
                <w:ilvl w:val="0"/>
                <w:numId w:val="39"/>
              </w:numPr>
              <w:pBdr>
                <w:top w:val="nil"/>
                <w:left w:val="nil"/>
                <w:bottom w:val="nil"/>
                <w:right w:val="nil"/>
                <w:between w:val="nil"/>
              </w:pBdr>
              <w:tabs>
                <w:tab w:val="left" w:pos="358"/>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7 szt. przedział pasażerski; w tym 1 szt. skierowana na kabinę kierowcy, 4 szt. obserwujące wnętrze autobusu wraz z drzwiami wejściowymi, 1 szt. obserwująca drogę przed pojazdem, 1 szt. obserwująca drogę za pojazdem) umieszczone w podsufitowych </w:t>
            </w:r>
            <w:proofErr w:type="spellStart"/>
            <w:r w:rsidRPr="00EB796E">
              <w:rPr>
                <w:rFonts w:asciiTheme="majorHAnsi" w:eastAsia="Times New Roman" w:hAnsiTheme="majorHAnsi" w:cstheme="majorHAnsi"/>
                <w:color w:val="000000"/>
                <w:sz w:val="16"/>
                <w:szCs w:val="16"/>
              </w:rPr>
              <w:t>kopułkowych</w:t>
            </w:r>
            <w:proofErr w:type="spellEnd"/>
            <w:r w:rsidRPr="00EB796E">
              <w:rPr>
                <w:rFonts w:asciiTheme="majorHAnsi" w:eastAsia="Times New Roman" w:hAnsiTheme="majorHAnsi" w:cstheme="majorHAnsi"/>
                <w:color w:val="000000"/>
                <w:sz w:val="16"/>
                <w:szCs w:val="16"/>
              </w:rPr>
              <w:t xml:space="preserve"> obudowach, wandaloodpornych,</w:t>
            </w:r>
          </w:p>
          <w:p w14:paraId="241B13E2" w14:textId="4B1F5311" w:rsidR="00EE4EF8" w:rsidRPr="00EB796E" w:rsidRDefault="00542B6E">
            <w:pPr>
              <w:numPr>
                <w:ilvl w:val="0"/>
                <w:numId w:val="39"/>
              </w:numPr>
              <w:pBdr>
                <w:top w:val="nil"/>
                <w:left w:val="nil"/>
                <w:bottom w:val="nil"/>
                <w:right w:val="nil"/>
                <w:between w:val="nil"/>
              </w:pBdr>
              <w:tabs>
                <w:tab w:val="left" w:pos="358"/>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3 szt. kamer zewnętrznych; w tym 2 szt. z prawej strony pojazdu, skierowane na wszystkie drzwi oraz 1 szt. z</w:t>
            </w:r>
            <w:r w:rsidR="00BE1645"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lewej strony pojazdu umiejscowiona z przodu, obiektywem skierowana do tyłu, zamontowane w obudowach (osłonach) chroniących je przed uszkodzeniami.</w:t>
            </w:r>
          </w:p>
          <w:p w14:paraId="3DD6871D" w14:textId="4385CEA8" w:rsidR="00EE4EF8" w:rsidRPr="00EB796E" w:rsidRDefault="00542B6E">
            <w:pPr>
              <w:pBdr>
                <w:top w:val="nil"/>
                <w:left w:val="nil"/>
                <w:bottom w:val="nil"/>
                <w:right w:val="nil"/>
                <w:between w:val="nil"/>
              </w:pBdr>
              <w:tabs>
                <w:tab w:val="left" w:pos="358"/>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Kamery rejestrujące obraz w kolorze muszą być wytrzymałe i niezawodne oraz dostarczać obraz wysokiej jakości i</w:t>
            </w:r>
            <w:r w:rsidR="00BE1645"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dostosowywać się do zmieniającego się natężenia światła. Kamery muszą być odporne na wibracje charakterystyczne dla pojazdów komunikacji miejskiej. Miejsce montażu kamer do uzgodnienia z Zamawiającym,</w:t>
            </w:r>
          </w:p>
        </w:tc>
      </w:tr>
    </w:tbl>
    <w:tbl>
      <w:tblPr>
        <w:tblStyle w:val="afffffff5"/>
        <w:tblW w:w="1027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7728"/>
      </w:tblGrid>
      <w:tr w:rsidR="00EE4EF8" w:rsidRPr="00EB796E" w14:paraId="5B43D37C" w14:textId="77777777" w:rsidTr="00EB796E">
        <w:trPr>
          <w:cantSplit/>
          <w:trHeight w:val="2580"/>
        </w:trPr>
        <w:tc>
          <w:tcPr>
            <w:tcW w:w="2547" w:type="dxa"/>
            <w:vMerge w:val="restart"/>
            <w:tcBorders>
              <w:top w:val="nil"/>
              <w:left w:val="single" w:sz="4" w:space="0" w:color="000000"/>
              <w:right w:val="single" w:sz="4" w:space="0" w:color="000000"/>
            </w:tcBorders>
            <w:vAlign w:val="center"/>
          </w:tcPr>
          <w:p w14:paraId="60BDE046" w14:textId="7317FC4C" w:rsidR="00EE4EF8" w:rsidRPr="00EB796E" w:rsidRDefault="00EE4EF8">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7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51B59E" w14:textId="77777777" w:rsidR="00EE4EF8" w:rsidRPr="00EB796E" w:rsidRDefault="00542B6E">
            <w:pPr>
              <w:pBdr>
                <w:top w:val="nil"/>
                <w:left w:val="nil"/>
                <w:bottom w:val="nil"/>
                <w:right w:val="nil"/>
                <w:between w:val="nil"/>
              </w:pBdr>
              <w:tabs>
                <w:tab w:val="left" w:pos="358"/>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2) Rejestrator cyfrowy: </w:t>
            </w:r>
          </w:p>
          <w:p w14:paraId="2CB16696" w14:textId="77777777" w:rsidR="00EE4EF8" w:rsidRPr="00EB796E" w:rsidRDefault="00542B6E">
            <w:pPr>
              <w:pBdr>
                <w:top w:val="nil"/>
                <w:left w:val="nil"/>
                <w:bottom w:val="nil"/>
                <w:right w:val="nil"/>
                <w:between w:val="nil"/>
              </w:pBdr>
              <w:tabs>
                <w:tab w:val="left" w:pos="358"/>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Rejestrator powinien umożliwiać cyfrową rejestrację sygnału wideo z rejestracją dźwięku i jednoczesnego przeglądania obrazu zarejestrowanego. Powinien umożliwiać zapis ciągły i być odporny na zawieszenie się systemu. </w:t>
            </w:r>
          </w:p>
          <w:p w14:paraId="2CB94975" w14:textId="6F1493EA" w:rsidR="00EE4EF8" w:rsidRPr="00EB796E" w:rsidRDefault="00542B6E">
            <w:pPr>
              <w:pBdr>
                <w:top w:val="nil"/>
                <w:left w:val="nil"/>
                <w:bottom w:val="nil"/>
                <w:right w:val="nil"/>
                <w:between w:val="nil"/>
              </w:pBdr>
              <w:tabs>
                <w:tab w:val="left" w:pos="358"/>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Rejestrator powinien odznaczać się solidną konstrukcją, być łatwy w montażu oraz odporny na uszkodzenia mechaniczne oraz wstrząsy charakterystyczne dla pojazdów komunikacji miejskiej. Powinien posiadać zabezpieczenia mechaniczne (zamki) oraz zabezpieczenia przed dostępem do zarejestrowanych materiałów, np. poprzez hasła. Urządzenie powinno być wyposażone w cztery dyski twarde SSD MLC SATA 3/2,5” w wyjmowanej kieszeni, o</w:t>
            </w:r>
            <w:r w:rsidR="00BE1645"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pojemności 1 TB każdy l</w:t>
            </w:r>
            <w:r w:rsidRPr="00EB796E">
              <w:rPr>
                <w:rFonts w:asciiTheme="majorHAnsi" w:eastAsia="Times New Roman" w:hAnsiTheme="majorHAnsi" w:cstheme="majorHAnsi"/>
                <w:sz w:val="16"/>
                <w:szCs w:val="16"/>
              </w:rPr>
              <w:t>ub 2 dyski SSD MLC SATA 2,5" w wyjmowanej kieszeni, o pojemności 2TB każdy</w:t>
            </w:r>
            <w:r w:rsidRPr="00EB796E">
              <w:rPr>
                <w:rFonts w:asciiTheme="majorHAnsi" w:eastAsia="Times New Roman" w:hAnsiTheme="majorHAnsi" w:cstheme="majorHAnsi"/>
                <w:color w:val="000000"/>
                <w:sz w:val="16"/>
                <w:szCs w:val="16"/>
              </w:rPr>
              <w:t>. Możliwa powinna być szybka wymiana dysków w rejestratorze. Musi istnieć możliwość nagrywania w trybie alarmowym. Nagrania alarmowe nie mogą zostać nadpisane do momentu ich fizycznego zgrania; (patrz UWAGA w</w:t>
            </w:r>
            <w:r w:rsidR="00BE1645" w:rsidRPr="00EB796E">
              <w:rPr>
                <w:rFonts w:asciiTheme="majorHAnsi" w:eastAsia="Times New Roman" w:hAnsiTheme="majorHAnsi" w:cstheme="majorHAnsi"/>
                <w:color w:val="000000"/>
                <w:sz w:val="16"/>
                <w:szCs w:val="16"/>
              </w:rPr>
              <w:t> </w:t>
            </w:r>
            <w:r w:rsidRPr="00EB796E">
              <w:rPr>
                <w:rFonts w:asciiTheme="majorHAnsi" w:eastAsia="Times New Roman" w:hAnsiTheme="majorHAnsi" w:cstheme="majorHAnsi"/>
                <w:color w:val="000000"/>
                <w:sz w:val="16"/>
                <w:szCs w:val="16"/>
              </w:rPr>
              <w:t>pkt 10.6. c) 4),</w:t>
            </w:r>
          </w:p>
        </w:tc>
      </w:tr>
      <w:tr w:rsidR="00EE4EF8" w:rsidRPr="00EB796E" w14:paraId="0EC67A97" w14:textId="77777777" w:rsidTr="00751A8F">
        <w:trPr>
          <w:cantSplit/>
          <w:trHeight w:val="1034"/>
        </w:trPr>
        <w:tc>
          <w:tcPr>
            <w:tcW w:w="2547" w:type="dxa"/>
            <w:vMerge/>
            <w:tcBorders>
              <w:left w:val="single" w:sz="4" w:space="0" w:color="000000"/>
              <w:right w:val="single" w:sz="4" w:space="0" w:color="000000"/>
            </w:tcBorders>
            <w:vAlign w:val="center"/>
          </w:tcPr>
          <w:p w14:paraId="54152EE9"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top w:val="single" w:sz="4" w:space="0" w:color="000000"/>
              <w:left w:val="single" w:sz="4" w:space="0" w:color="000000"/>
              <w:bottom w:val="single" w:sz="4" w:space="0" w:color="000000"/>
              <w:right w:val="single" w:sz="4" w:space="0" w:color="000000"/>
            </w:tcBorders>
            <w:vAlign w:val="center"/>
          </w:tcPr>
          <w:p w14:paraId="4BB58BF1" w14:textId="77777777" w:rsidR="00EE4EF8" w:rsidRPr="00EB796E" w:rsidRDefault="00542B6E">
            <w:pPr>
              <w:pBdr>
                <w:top w:val="nil"/>
                <w:left w:val="nil"/>
                <w:bottom w:val="nil"/>
                <w:right w:val="nil"/>
                <w:between w:val="nil"/>
              </w:pBdr>
              <w:tabs>
                <w:tab w:val="left" w:pos="75"/>
              </w:tabs>
              <w:spacing w:line="240" w:lineRule="auto"/>
              <w:ind w:left="0" w:hanging="2"/>
              <w:jc w:val="both"/>
              <w:rPr>
                <w:rFonts w:asciiTheme="majorHAnsi" w:eastAsia="Times New Roman" w:hAnsiTheme="majorHAnsi" w:cstheme="majorHAnsi"/>
                <w:sz w:val="16"/>
                <w:szCs w:val="16"/>
              </w:rPr>
            </w:pPr>
            <w:r w:rsidRPr="00EB796E">
              <w:rPr>
                <w:rFonts w:asciiTheme="majorHAnsi" w:eastAsia="Times New Roman" w:hAnsiTheme="majorHAnsi" w:cstheme="majorHAnsi"/>
                <w:sz w:val="16"/>
                <w:szCs w:val="16"/>
              </w:rPr>
              <w:t xml:space="preserve">Urządzenie powinno posiadać przyjazne w obsłudze menu z rozbudowaną opcją wyszukiwania </w:t>
            </w:r>
            <w:r w:rsidRPr="00EB796E">
              <w:rPr>
                <w:rFonts w:asciiTheme="majorHAnsi" w:eastAsia="Times New Roman" w:hAnsiTheme="majorHAnsi" w:cstheme="majorHAnsi"/>
                <w:sz w:val="16"/>
                <w:szCs w:val="16"/>
              </w:rPr>
              <w:br/>
              <w:t xml:space="preserve">i przeglądania nagrań. Aplikacja oprogramowania w języku polskim. System musi posiadać możliwość </w:t>
            </w:r>
            <w:proofErr w:type="spellStart"/>
            <w:r w:rsidRPr="00EB796E">
              <w:rPr>
                <w:rFonts w:asciiTheme="majorHAnsi" w:eastAsia="Times New Roman" w:hAnsiTheme="majorHAnsi" w:cstheme="majorHAnsi"/>
                <w:sz w:val="16"/>
                <w:szCs w:val="16"/>
              </w:rPr>
              <w:t>przesyłu</w:t>
            </w:r>
            <w:proofErr w:type="spellEnd"/>
            <w:r w:rsidRPr="00EB796E">
              <w:rPr>
                <w:rFonts w:asciiTheme="majorHAnsi" w:eastAsia="Times New Roman" w:hAnsiTheme="majorHAnsi" w:cstheme="majorHAnsi"/>
                <w:sz w:val="16"/>
                <w:szCs w:val="16"/>
              </w:rPr>
              <w:t xml:space="preserve"> danych drogą bezprzewodową </w:t>
            </w:r>
            <w:proofErr w:type="spellStart"/>
            <w:r w:rsidRPr="00EB796E">
              <w:rPr>
                <w:rFonts w:asciiTheme="majorHAnsi" w:eastAsia="Times New Roman" w:hAnsiTheme="majorHAnsi" w:cstheme="majorHAnsi"/>
                <w:sz w:val="16"/>
                <w:szCs w:val="16"/>
              </w:rPr>
              <w:t>WiFi</w:t>
            </w:r>
            <w:proofErr w:type="spellEnd"/>
            <w:r w:rsidRPr="00EB796E">
              <w:rPr>
                <w:rFonts w:asciiTheme="majorHAnsi" w:eastAsia="Times New Roman" w:hAnsiTheme="majorHAnsi" w:cstheme="majorHAnsi"/>
                <w:sz w:val="16"/>
                <w:szCs w:val="16"/>
              </w:rPr>
              <w:t xml:space="preserve"> z funkcją zamawiania wcześniej zaplanowanych nagrań. Zamawiający wymaga aby w/w dane były również wysyłane poprzez modem GSM/LTE/5G.</w:t>
            </w:r>
          </w:p>
        </w:tc>
      </w:tr>
      <w:tr w:rsidR="00EE4EF8" w:rsidRPr="00EB796E" w14:paraId="76CF6AAB" w14:textId="77777777" w:rsidTr="00751A8F">
        <w:trPr>
          <w:cantSplit/>
          <w:trHeight w:val="1539"/>
        </w:trPr>
        <w:tc>
          <w:tcPr>
            <w:tcW w:w="2547" w:type="dxa"/>
            <w:vMerge/>
            <w:tcBorders>
              <w:left w:val="single" w:sz="4" w:space="0" w:color="000000"/>
              <w:right w:val="single" w:sz="4" w:space="0" w:color="000000"/>
            </w:tcBorders>
            <w:vAlign w:val="center"/>
          </w:tcPr>
          <w:p w14:paraId="5BAF2EDF"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top w:val="single" w:sz="4" w:space="0" w:color="000000"/>
              <w:left w:val="single" w:sz="4" w:space="0" w:color="000000"/>
              <w:bottom w:val="single" w:sz="4" w:space="0" w:color="000000"/>
              <w:right w:val="single" w:sz="4" w:space="0" w:color="000000"/>
            </w:tcBorders>
            <w:vAlign w:val="center"/>
          </w:tcPr>
          <w:p w14:paraId="6AA60C3B" w14:textId="77777777" w:rsidR="00EE4EF8" w:rsidRPr="00EB796E" w:rsidRDefault="00542B6E">
            <w:pPr>
              <w:pBdr>
                <w:top w:val="nil"/>
                <w:left w:val="nil"/>
                <w:bottom w:val="nil"/>
                <w:right w:val="nil"/>
                <w:between w:val="nil"/>
              </w:pBdr>
              <w:tabs>
                <w:tab w:val="left" w:pos="358"/>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3) Wyświetlacz LCD:</w:t>
            </w:r>
          </w:p>
          <w:p w14:paraId="7F3030DC" w14:textId="037B7B10" w:rsidR="00EE4EF8" w:rsidRPr="00EB796E" w:rsidRDefault="00542B6E">
            <w:pPr>
              <w:pBdr>
                <w:top w:val="nil"/>
                <w:left w:val="nil"/>
                <w:bottom w:val="nil"/>
                <w:right w:val="nil"/>
                <w:between w:val="nil"/>
              </w:pBdr>
              <w:tabs>
                <w:tab w:val="left" w:pos="358"/>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Ciekłokrystaliczny kolorowy wyświetlacz LCD, typu TFT – dotykowy, o przekątnej min. 8” powinien posiadać adaptery umożliwiające montaż w miejscu wskazanym przez Zamawiającego w kabinie kierowcy z możliwością płynnej regulacji w pionie i poziomie, podgląd obrazu dzielonego. Monitor musi pełnić funkcję panelu informacyjnego przekazującego kierowcy wiadomości o błędach i awariach systemu monitoringu jak np. zasłonięcie kamery, brak nagrywania, itp.</w:t>
            </w:r>
          </w:p>
        </w:tc>
      </w:tr>
      <w:tr w:rsidR="00EE4EF8" w:rsidRPr="00EB796E" w14:paraId="625F34E1" w14:textId="77777777" w:rsidTr="00751A8F">
        <w:trPr>
          <w:cantSplit/>
          <w:trHeight w:val="510"/>
        </w:trPr>
        <w:tc>
          <w:tcPr>
            <w:tcW w:w="2547" w:type="dxa"/>
            <w:vMerge/>
            <w:tcBorders>
              <w:left w:val="single" w:sz="4" w:space="0" w:color="000000"/>
              <w:right w:val="single" w:sz="4" w:space="0" w:color="000000"/>
            </w:tcBorders>
            <w:vAlign w:val="center"/>
          </w:tcPr>
          <w:p w14:paraId="0E3C20FA"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28" w:type="dxa"/>
            <w:tcBorders>
              <w:top w:val="single" w:sz="4" w:space="0" w:color="000000"/>
              <w:left w:val="single" w:sz="4" w:space="0" w:color="000000"/>
              <w:bottom w:val="single" w:sz="4" w:space="0" w:color="000000"/>
              <w:right w:val="single" w:sz="4" w:space="0" w:color="000000"/>
            </w:tcBorders>
            <w:vAlign w:val="center"/>
          </w:tcPr>
          <w:p w14:paraId="33C9DE3A" w14:textId="77777777" w:rsidR="00EE4EF8" w:rsidRPr="00EB796E" w:rsidRDefault="00542B6E">
            <w:pPr>
              <w:pBdr>
                <w:top w:val="nil"/>
                <w:left w:val="nil"/>
                <w:bottom w:val="nil"/>
                <w:right w:val="nil"/>
                <w:between w:val="nil"/>
              </w:pBdr>
              <w:tabs>
                <w:tab w:val="left" w:pos="358"/>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4) Mikrofon – umieszczony w sposób umożliwiający nagrywanie rozmów kierowcy autobusu z pasażerami. </w:t>
            </w:r>
          </w:p>
        </w:tc>
      </w:tr>
    </w:tbl>
    <w:tbl>
      <w:tblPr>
        <w:tblStyle w:val="afffffff6"/>
        <w:tblW w:w="10260" w:type="dxa"/>
        <w:tblInd w:w="-709" w:type="dxa"/>
        <w:tblBorders>
          <w:left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10"/>
      </w:tblGrid>
      <w:tr w:rsidR="00EE4EF8" w:rsidRPr="00EB796E" w14:paraId="20DD22A3" w14:textId="77777777" w:rsidTr="00EB796E">
        <w:trPr>
          <w:cantSplit/>
          <w:trHeight w:val="397"/>
        </w:trPr>
        <w:tc>
          <w:tcPr>
            <w:tcW w:w="2550" w:type="dxa"/>
            <w:vMerge w:val="restart"/>
            <w:vAlign w:val="center"/>
          </w:tcPr>
          <w:p w14:paraId="5E344CA6" w14:textId="77777777" w:rsidR="00EE4EF8" w:rsidRPr="00EB796E"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EB796E">
              <w:rPr>
                <w:rFonts w:asciiTheme="majorHAnsi" w:eastAsia="Times New Roman" w:hAnsiTheme="majorHAnsi" w:cstheme="majorHAnsi"/>
                <w:b/>
                <w:color w:val="000000"/>
                <w:sz w:val="16"/>
                <w:szCs w:val="16"/>
              </w:rPr>
              <w:t xml:space="preserve">c.d. </w:t>
            </w:r>
          </w:p>
          <w:p w14:paraId="3A520556" w14:textId="77777777" w:rsidR="00EE4EF8" w:rsidRPr="00EB796E" w:rsidRDefault="00542B6E">
            <w:pPr>
              <w:pBdr>
                <w:top w:val="nil"/>
                <w:left w:val="nil"/>
                <w:bottom w:val="nil"/>
                <w:right w:val="nil"/>
                <w:between w:val="nil"/>
              </w:pBdr>
              <w:spacing w:line="240" w:lineRule="auto"/>
              <w:ind w:left="0" w:hanging="2"/>
              <w:rPr>
                <w:rFonts w:asciiTheme="majorHAnsi" w:eastAsia="Times New Roman" w:hAnsiTheme="majorHAnsi" w:cstheme="majorHAnsi"/>
                <w:b/>
                <w:color w:val="000000"/>
                <w:sz w:val="16"/>
                <w:szCs w:val="16"/>
              </w:rPr>
            </w:pPr>
            <w:r w:rsidRPr="00EB796E">
              <w:rPr>
                <w:rFonts w:asciiTheme="majorHAnsi" w:eastAsia="Times New Roman" w:hAnsiTheme="majorHAnsi" w:cstheme="majorHAnsi"/>
                <w:b/>
                <w:color w:val="000000"/>
                <w:sz w:val="16"/>
                <w:szCs w:val="16"/>
              </w:rPr>
              <w:t>11.5.  System cyfrowego monitoringu wizyjnego:</w:t>
            </w:r>
          </w:p>
          <w:p w14:paraId="5794788D" w14:textId="77777777" w:rsidR="00653069" w:rsidRPr="00EB796E" w:rsidRDefault="00653069" w:rsidP="00653069">
            <w:pPr>
              <w:ind w:left="0" w:hanging="2"/>
              <w:rPr>
                <w:rFonts w:asciiTheme="majorHAnsi" w:eastAsia="Times New Roman" w:hAnsiTheme="majorHAnsi" w:cstheme="majorHAnsi"/>
                <w:sz w:val="16"/>
                <w:szCs w:val="16"/>
              </w:rPr>
            </w:pPr>
          </w:p>
          <w:p w14:paraId="6BC2083D" w14:textId="77777777" w:rsidR="00653069" w:rsidRPr="00EB796E" w:rsidRDefault="00653069" w:rsidP="00653069">
            <w:pPr>
              <w:ind w:left="0" w:hanging="2"/>
              <w:rPr>
                <w:rFonts w:asciiTheme="majorHAnsi" w:eastAsia="Times New Roman" w:hAnsiTheme="majorHAnsi" w:cstheme="majorHAnsi"/>
                <w:sz w:val="16"/>
                <w:szCs w:val="16"/>
              </w:rPr>
            </w:pPr>
          </w:p>
          <w:p w14:paraId="0BF53D9C" w14:textId="77777777" w:rsidR="00653069" w:rsidRPr="00EB796E" w:rsidRDefault="00653069" w:rsidP="00653069">
            <w:pPr>
              <w:ind w:left="0" w:hanging="2"/>
              <w:rPr>
                <w:rFonts w:asciiTheme="majorHAnsi" w:eastAsia="Times New Roman" w:hAnsiTheme="majorHAnsi" w:cstheme="majorHAnsi"/>
                <w:sz w:val="16"/>
                <w:szCs w:val="16"/>
              </w:rPr>
            </w:pPr>
          </w:p>
          <w:p w14:paraId="176D6150" w14:textId="77777777" w:rsidR="00653069" w:rsidRPr="00EB796E" w:rsidRDefault="00653069" w:rsidP="00653069">
            <w:pPr>
              <w:ind w:left="0" w:hanging="2"/>
              <w:rPr>
                <w:rFonts w:asciiTheme="majorHAnsi" w:eastAsia="Times New Roman" w:hAnsiTheme="majorHAnsi" w:cstheme="majorHAnsi"/>
                <w:sz w:val="16"/>
                <w:szCs w:val="16"/>
              </w:rPr>
            </w:pPr>
          </w:p>
        </w:tc>
        <w:tc>
          <w:tcPr>
            <w:tcW w:w="7710" w:type="dxa"/>
            <w:vAlign w:val="center"/>
          </w:tcPr>
          <w:p w14:paraId="5A3AE7D8" w14:textId="77777777" w:rsidR="00EE4EF8" w:rsidRPr="00EB796E" w:rsidRDefault="00542B6E">
            <w:pPr>
              <w:pBdr>
                <w:top w:val="nil"/>
                <w:left w:val="nil"/>
                <w:bottom w:val="nil"/>
                <w:right w:val="nil"/>
                <w:between w:val="nil"/>
              </w:pBdr>
              <w:tabs>
                <w:tab w:val="left" w:pos="217"/>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c) parametry techniczne: </w:t>
            </w:r>
          </w:p>
        </w:tc>
      </w:tr>
      <w:tr w:rsidR="00EE4EF8" w:rsidRPr="00EB796E" w14:paraId="6E82D251" w14:textId="77777777" w:rsidTr="00EB796E">
        <w:trPr>
          <w:cantSplit/>
          <w:trHeight w:val="397"/>
        </w:trPr>
        <w:tc>
          <w:tcPr>
            <w:tcW w:w="2550" w:type="dxa"/>
            <w:vMerge/>
            <w:vAlign w:val="center"/>
          </w:tcPr>
          <w:p w14:paraId="5E868089"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68FDDFE2" w14:textId="77777777" w:rsidR="00EE4EF8" w:rsidRPr="00EB796E" w:rsidRDefault="00542B6E">
            <w:pPr>
              <w:numPr>
                <w:ilvl w:val="0"/>
                <w:numId w:val="22"/>
              </w:numPr>
              <w:pBdr>
                <w:top w:val="nil"/>
                <w:left w:val="nil"/>
                <w:bottom w:val="nil"/>
                <w:right w:val="nil"/>
                <w:between w:val="nil"/>
              </w:pBdr>
              <w:tabs>
                <w:tab w:val="left" w:pos="358"/>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Kamery: wewnętrzne i tylna spełniająca również rolę kamery cofania;</w:t>
            </w:r>
          </w:p>
        </w:tc>
      </w:tr>
      <w:tr w:rsidR="00EE4EF8" w:rsidRPr="00EB796E" w14:paraId="0671A951" w14:textId="77777777" w:rsidTr="00EB796E">
        <w:trPr>
          <w:cantSplit/>
          <w:trHeight w:val="510"/>
        </w:trPr>
        <w:tc>
          <w:tcPr>
            <w:tcW w:w="2550" w:type="dxa"/>
            <w:vMerge/>
            <w:vAlign w:val="center"/>
          </w:tcPr>
          <w:p w14:paraId="2BCB58E0"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331D4F22" w14:textId="77777777" w:rsidR="00EE4EF8" w:rsidRPr="00EB796E" w:rsidRDefault="00542B6E">
            <w:pPr>
              <w:numPr>
                <w:ilvl w:val="0"/>
                <w:numId w:val="2"/>
              </w:numPr>
              <w:pBdr>
                <w:top w:val="nil"/>
                <w:left w:val="nil"/>
                <w:bottom w:val="nil"/>
                <w:right w:val="nil"/>
                <w:between w:val="nil"/>
              </w:pBdr>
              <w:tabs>
                <w:tab w:val="left" w:pos="784"/>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rozdzielczość 2 </w:t>
            </w:r>
            <w:proofErr w:type="spellStart"/>
            <w:r w:rsidRPr="00EB796E">
              <w:rPr>
                <w:rFonts w:asciiTheme="majorHAnsi" w:eastAsia="Times New Roman" w:hAnsiTheme="majorHAnsi" w:cstheme="majorHAnsi"/>
                <w:color w:val="000000"/>
                <w:sz w:val="16"/>
                <w:szCs w:val="16"/>
              </w:rPr>
              <w:t>MPix</w:t>
            </w:r>
            <w:proofErr w:type="spellEnd"/>
            <w:r w:rsidRPr="00EB796E">
              <w:rPr>
                <w:rFonts w:asciiTheme="majorHAnsi" w:eastAsia="Times New Roman" w:hAnsiTheme="majorHAnsi" w:cstheme="majorHAnsi"/>
                <w:color w:val="000000"/>
                <w:sz w:val="16"/>
                <w:szCs w:val="16"/>
              </w:rPr>
              <w:t xml:space="preserve"> (min. 1920x1080) przy 24 kl./s w kompresji H.265 lub nowszej, </w:t>
            </w:r>
          </w:p>
        </w:tc>
      </w:tr>
      <w:tr w:rsidR="00EE4EF8" w:rsidRPr="00EB796E" w14:paraId="683BF8B5" w14:textId="77777777" w:rsidTr="00EB796E">
        <w:trPr>
          <w:cantSplit/>
          <w:trHeight w:val="397"/>
        </w:trPr>
        <w:tc>
          <w:tcPr>
            <w:tcW w:w="2550" w:type="dxa"/>
            <w:vMerge/>
            <w:vAlign w:val="center"/>
          </w:tcPr>
          <w:p w14:paraId="5179335C"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31B42D56" w14:textId="77777777" w:rsidR="00EE4EF8" w:rsidRPr="00EB796E" w:rsidRDefault="00542B6E" w:rsidP="007272E3">
            <w:pPr>
              <w:numPr>
                <w:ilvl w:val="0"/>
                <w:numId w:val="2"/>
              </w:numPr>
              <w:pBdr>
                <w:top w:val="nil"/>
                <w:left w:val="nil"/>
                <w:bottom w:val="nil"/>
                <w:right w:val="nil"/>
                <w:between w:val="nil"/>
              </w:pBdr>
              <w:tabs>
                <w:tab w:val="left" w:pos="781"/>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przetwornik 1/3”,</w:t>
            </w:r>
          </w:p>
        </w:tc>
      </w:tr>
      <w:tr w:rsidR="00EE4EF8" w:rsidRPr="00EB796E" w14:paraId="730E4286" w14:textId="77777777" w:rsidTr="00EB796E">
        <w:trPr>
          <w:cantSplit/>
          <w:trHeight w:val="397"/>
        </w:trPr>
        <w:tc>
          <w:tcPr>
            <w:tcW w:w="2550" w:type="dxa"/>
            <w:vMerge/>
            <w:vAlign w:val="center"/>
          </w:tcPr>
          <w:p w14:paraId="5FC127FF"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10283F3A" w14:textId="77777777" w:rsidR="00EE4EF8" w:rsidRPr="00EB796E" w:rsidRDefault="00542B6E">
            <w:pPr>
              <w:numPr>
                <w:ilvl w:val="0"/>
                <w:numId w:val="2"/>
              </w:numPr>
              <w:pBdr>
                <w:top w:val="nil"/>
                <w:left w:val="nil"/>
                <w:bottom w:val="nil"/>
                <w:right w:val="nil"/>
                <w:between w:val="nil"/>
              </w:pBdr>
              <w:tabs>
                <w:tab w:val="left" w:pos="784"/>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dwa niezależnie konfigurowane strumienie wideo, </w:t>
            </w:r>
          </w:p>
        </w:tc>
      </w:tr>
      <w:tr w:rsidR="00EE4EF8" w:rsidRPr="00EB796E" w14:paraId="68C7E39E" w14:textId="77777777" w:rsidTr="00EB796E">
        <w:trPr>
          <w:cantSplit/>
          <w:trHeight w:val="397"/>
        </w:trPr>
        <w:tc>
          <w:tcPr>
            <w:tcW w:w="2550" w:type="dxa"/>
            <w:vMerge/>
            <w:vAlign w:val="center"/>
          </w:tcPr>
          <w:p w14:paraId="051B0033"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77E35F31" w14:textId="77777777" w:rsidR="00EE4EF8" w:rsidRPr="00EB796E" w:rsidRDefault="00542B6E" w:rsidP="007272E3">
            <w:pPr>
              <w:numPr>
                <w:ilvl w:val="0"/>
                <w:numId w:val="2"/>
              </w:numPr>
              <w:pBdr>
                <w:top w:val="nil"/>
                <w:left w:val="nil"/>
                <w:bottom w:val="nil"/>
                <w:right w:val="nil"/>
                <w:between w:val="nil"/>
              </w:pBdr>
              <w:tabs>
                <w:tab w:val="left" w:pos="781"/>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kamera tylna wyposażona w zintegrowane diody IR z zasięgiem min. 18 m, </w:t>
            </w:r>
          </w:p>
        </w:tc>
      </w:tr>
      <w:tr w:rsidR="00EE4EF8" w:rsidRPr="00EB796E" w14:paraId="6AD525B8" w14:textId="77777777" w:rsidTr="00EB796E">
        <w:trPr>
          <w:cantSplit/>
          <w:trHeight w:val="397"/>
        </w:trPr>
        <w:tc>
          <w:tcPr>
            <w:tcW w:w="2550" w:type="dxa"/>
            <w:vMerge/>
            <w:vAlign w:val="center"/>
          </w:tcPr>
          <w:p w14:paraId="57741850"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1BD58ED4" w14:textId="77777777" w:rsidR="00EE4EF8" w:rsidRPr="00EB796E" w:rsidRDefault="00542B6E" w:rsidP="007272E3">
            <w:pPr>
              <w:numPr>
                <w:ilvl w:val="0"/>
                <w:numId w:val="2"/>
              </w:numPr>
              <w:pBdr>
                <w:top w:val="nil"/>
                <w:left w:val="nil"/>
                <w:bottom w:val="nil"/>
                <w:right w:val="nil"/>
                <w:between w:val="nil"/>
              </w:pBdr>
              <w:tabs>
                <w:tab w:val="left" w:pos="781"/>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zintegrowany obiektyw,</w:t>
            </w:r>
          </w:p>
        </w:tc>
      </w:tr>
      <w:tr w:rsidR="00EE4EF8" w:rsidRPr="00EB796E" w14:paraId="37EC12EB" w14:textId="77777777" w:rsidTr="00EB796E">
        <w:trPr>
          <w:cantSplit/>
          <w:trHeight w:val="510"/>
        </w:trPr>
        <w:tc>
          <w:tcPr>
            <w:tcW w:w="2550" w:type="dxa"/>
            <w:vMerge/>
            <w:vAlign w:val="center"/>
          </w:tcPr>
          <w:p w14:paraId="0E14E15C"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52162DE9" w14:textId="77777777" w:rsidR="00EE4EF8" w:rsidRPr="00EB796E" w:rsidRDefault="00542B6E">
            <w:pPr>
              <w:numPr>
                <w:ilvl w:val="0"/>
                <w:numId w:val="2"/>
              </w:numPr>
              <w:pBdr>
                <w:top w:val="nil"/>
                <w:left w:val="nil"/>
                <w:bottom w:val="nil"/>
                <w:right w:val="nil"/>
                <w:between w:val="nil"/>
              </w:pBdr>
              <w:tabs>
                <w:tab w:val="left" w:pos="784"/>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stała ogniskowa w przedziale od min. 2.1 do 2.8 mm,</w:t>
            </w:r>
          </w:p>
        </w:tc>
      </w:tr>
      <w:tr w:rsidR="00EE4EF8" w:rsidRPr="00EB796E" w14:paraId="30FE826F" w14:textId="77777777" w:rsidTr="00EB796E">
        <w:trPr>
          <w:cantSplit/>
          <w:trHeight w:val="510"/>
        </w:trPr>
        <w:tc>
          <w:tcPr>
            <w:tcW w:w="2550" w:type="dxa"/>
            <w:vMerge/>
            <w:vAlign w:val="center"/>
          </w:tcPr>
          <w:p w14:paraId="769EA1F3"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3EB7ECA6" w14:textId="77777777" w:rsidR="00EE4EF8" w:rsidRPr="00EB796E" w:rsidRDefault="00542B6E">
            <w:pPr>
              <w:numPr>
                <w:ilvl w:val="0"/>
                <w:numId w:val="2"/>
              </w:numPr>
              <w:pBdr>
                <w:top w:val="nil"/>
                <w:left w:val="nil"/>
                <w:bottom w:val="nil"/>
                <w:right w:val="nil"/>
                <w:between w:val="nil"/>
              </w:pBdr>
              <w:tabs>
                <w:tab w:val="left" w:pos="784"/>
                <w:tab w:val="left" w:pos="4045"/>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zakres temperatur pracy od minus 10</w:t>
            </w:r>
            <w:r w:rsidRPr="00EB796E">
              <w:rPr>
                <w:rFonts w:asciiTheme="majorHAnsi" w:eastAsia="Times New Roman" w:hAnsiTheme="majorHAnsi" w:cstheme="majorHAnsi"/>
                <w:color w:val="000000"/>
                <w:sz w:val="16"/>
                <w:szCs w:val="16"/>
                <w:vertAlign w:val="superscript"/>
              </w:rPr>
              <w:t>0</w:t>
            </w:r>
            <w:r w:rsidRPr="00EB796E">
              <w:rPr>
                <w:rFonts w:asciiTheme="majorHAnsi" w:eastAsia="Times New Roman" w:hAnsiTheme="majorHAnsi" w:cstheme="majorHAnsi"/>
                <w:color w:val="000000"/>
                <w:sz w:val="16"/>
                <w:szCs w:val="16"/>
              </w:rPr>
              <w:t>C do plus 50</w:t>
            </w:r>
            <w:r w:rsidRPr="00EB796E">
              <w:rPr>
                <w:rFonts w:asciiTheme="majorHAnsi" w:eastAsia="Times New Roman" w:hAnsiTheme="majorHAnsi" w:cstheme="majorHAnsi"/>
                <w:color w:val="000000"/>
                <w:sz w:val="16"/>
                <w:szCs w:val="16"/>
                <w:vertAlign w:val="superscript"/>
              </w:rPr>
              <w:t>0</w:t>
            </w:r>
            <w:r w:rsidRPr="00EB796E">
              <w:rPr>
                <w:rFonts w:asciiTheme="majorHAnsi" w:eastAsia="Times New Roman" w:hAnsiTheme="majorHAnsi" w:cstheme="majorHAnsi"/>
                <w:color w:val="000000"/>
                <w:sz w:val="16"/>
                <w:szCs w:val="16"/>
              </w:rPr>
              <w:t>C.</w:t>
            </w:r>
          </w:p>
        </w:tc>
      </w:tr>
      <w:tr w:rsidR="00EE4EF8" w:rsidRPr="00EB796E" w14:paraId="50D4D393" w14:textId="77777777" w:rsidTr="00EB796E">
        <w:trPr>
          <w:cantSplit/>
          <w:trHeight w:val="397"/>
        </w:trPr>
        <w:tc>
          <w:tcPr>
            <w:tcW w:w="2550" w:type="dxa"/>
            <w:vMerge/>
            <w:vAlign w:val="center"/>
          </w:tcPr>
          <w:p w14:paraId="2EDEA5E8"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2E8F76FF" w14:textId="77777777" w:rsidR="00EE4EF8" w:rsidRPr="00EB796E" w:rsidRDefault="00542B6E">
            <w:pPr>
              <w:numPr>
                <w:ilvl w:val="0"/>
                <w:numId w:val="22"/>
              </w:numPr>
              <w:pBdr>
                <w:top w:val="nil"/>
                <w:left w:val="nil"/>
                <w:bottom w:val="nil"/>
                <w:right w:val="nil"/>
                <w:between w:val="nil"/>
              </w:pBdr>
              <w:tabs>
                <w:tab w:val="left" w:pos="358"/>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Kamera przednia: </w:t>
            </w:r>
          </w:p>
        </w:tc>
      </w:tr>
      <w:tr w:rsidR="00EE4EF8" w:rsidRPr="00EB796E" w14:paraId="6B2EBB30" w14:textId="77777777" w:rsidTr="00EB796E">
        <w:trPr>
          <w:cantSplit/>
          <w:trHeight w:val="510"/>
        </w:trPr>
        <w:tc>
          <w:tcPr>
            <w:tcW w:w="2550" w:type="dxa"/>
            <w:vMerge/>
            <w:vAlign w:val="center"/>
          </w:tcPr>
          <w:p w14:paraId="0FC59E6C"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2B5B5DEB" w14:textId="77777777" w:rsidR="00EE4EF8" w:rsidRPr="00EB796E" w:rsidRDefault="00542B6E">
            <w:pPr>
              <w:numPr>
                <w:ilvl w:val="0"/>
                <w:numId w:val="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rozdzielczość 3 </w:t>
            </w:r>
            <w:proofErr w:type="spellStart"/>
            <w:r w:rsidRPr="00EB796E">
              <w:rPr>
                <w:rFonts w:asciiTheme="majorHAnsi" w:eastAsia="Times New Roman" w:hAnsiTheme="majorHAnsi" w:cstheme="majorHAnsi"/>
                <w:color w:val="000000"/>
                <w:sz w:val="16"/>
                <w:szCs w:val="16"/>
              </w:rPr>
              <w:t>MPix</w:t>
            </w:r>
            <w:proofErr w:type="spellEnd"/>
            <w:r w:rsidRPr="00EB796E">
              <w:rPr>
                <w:rFonts w:asciiTheme="majorHAnsi" w:eastAsia="Times New Roman" w:hAnsiTheme="majorHAnsi" w:cstheme="majorHAnsi"/>
                <w:color w:val="000000"/>
                <w:sz w:val="16"/>
                <w:szCs w:val="16"/>
              </w:rPr>
              <w:t xml:space="preserve"> (2560x1400) przy 24 kl./s w kompresji H.265 lub nowszej, </w:t>
            </w:r>
          </w:p>
        </w:tc>
      </w:tr>
      <w:tr w:rsidR="00EE4EF8" w:rsidRPr="00EB796E" w14:paraId="3506C3E4" w14:textId="77777777" w:rsidTr="00EB796E">
        <w:trPr>
          <w:cantSplit/>
          <w:trHeight w:val="397"/>
        </w:trPr>
        <w:tc>
          <w:tcPr>
            <w:tcW w:w="2550" w:type="dxa"/>
            <w:vMerge/>
            <w:vAlign w:val="center"/>
          </w:tcPr>
          <w:p w14:paraId="7AD010D4"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15A9FACA" w14:textId="031AD854" w:rsidR="00EE4EF8" w:rsidRPr="00EB796E" w:rsidRDefault="00542B6E" w:rsidP="007272E3">
            <w:pPr>
              <w:numPr>
                <w:ilvl w:val="0"/>
                <w:numId w:val="2"/>
              </w:numPr>
              <w:pBdr>
                <w:top w:val="nil"/>
                <w:left w:val="nil"/>
                <w:bottom w:val="nil"/>
                <w:right w:val="nil"/>
                <w:between w:val="nil"/>
              </w:pBdr>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zintegrowany obiektyw z automatycznie sterowaną przesłoną (</w:t>
            </w:r>
            <w:proofErr w:type="spellStart"/>
            <w:r w:rsidRPr="00EB796E">
              <w:rPr>
                <w:rFonts w:asciiTheme="majorHAnsi" w:eastAsia="Times New Roman" w:hAnsiTheme="majorHAnsi" w:cstheme="majorHAnsi"/>
                <w:color w:val="000000"/>
                <w:sz w:val="16"/>
                <w:szCs w:val="16"/>
              </w:rPr>
              <w:t>autoiris</w:t>
            </w:r>
            <w:proofErr w:type="spellEnd"/>
            <w:r w:rsidRPr="00EB796E">
              <w:rPr>
                <w:rFonts w:asciiTheme="majorHAnsi" w:eastAsia="Times New Roman" w:hAnsiTheme="majorHAnsi" w:cstheme="majorHAnsi"/>
                <w:color w:val="000000"/>
                <w:sz w:val="16"/>
                <w:szCs w:val="16"/>
              </w:rPr>
              <w:t xml:space="preserve">), </w:t>
            </w:r>
          </w:p>
        </w:tc>
      </w:tr>
      <w:tr w:rsidR="00EE4EF8" w:rsidRPr="00EB796E" w14:paraId="7E65EF09" w14:textId="77777777" w:rsidTr="00EB796E">
        <w:trPr>
          <w:cantSplit/>
          <w:trHeight w:val="510"/>
        </w:trPr>
        <w:tc>
          <w:tcPr>
            <w:tcW w:w="2550" w:type="dxa"/>
            <w:vMerge/>
            <w:vAlign w:val="center"/>
          </w:tcPr>
          <w:p w14:paraId="5F95D79F"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127DC7C8" w14:textId="33FDDBC5" w:rsidR="00EE4EF8" w:rsidRPr="00EB796E" w:rsidRDefault="00542B6E">
            <w:pPr>
              <w:numPr>
                <w:ilvl w:val="0"/>
                <w:numId w:val="2"/>
              </w:numPr>
              <w:pBdr>
                <w:top w:val="nil"/>
                <w:left w:val="nil"/>
                <w:bottom w:val="nil"/>
                <w:right w:val="nil"/>
                <w:between w:val="nil"/>
              </w:pBdr>
              <w:tabs>
                <w:tab w:val="left" w:pos="784"/>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zasięgiem IR do 10m lub bez oświetlacza IR</w:t>
            </w:r>
          </w:p>
        </w:tc>
      </w:tr>
      <w:tr w:rsidR="00EE4EF8" w:rsidRPr="00EB796E" w14:paraId="5C17891B" w14:textId="77777777" w:rsidTr="00EB796E">
        <w:trPr>
          <w:cantSplit/>
          <w:trHeight w:val="397"/>
        </w:trPr>
        <w:tc>
          <w:tcPr>
            <w:tcW w:w="2550" w:type="dxa"/>
            <w:vMerge/>
            <w:vAlign w:val="center"/>
          </w:tcPr>
          <w:p w14:paraId="279032FE"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62010487" w14:textId="77777777" w:rsidR="00EE4EF8" w:rsidRPr="00EB796E" w:rsidRDefault="00542B6E" w:rsidP="007272E3">
            <w:pPr>
              <w:numPr>
                <w:ilvl w:val="0"/>
                <w:numId w:val="2"/>
              </w:numPr>
              <w:pBdr>
                <w:top w:val="nil"/>
                <w:left w:val="nil"/>
                <w:bottom w:val="nil"/>
                <w:right w:val="nil"/>
                <w:between w:val="nil"/>
              </w:pBdr>
              <w:tabs>
                <w:tab w:val="left" w:pos="781"/>
                <w:tab w:val="left" w:pos="925"/>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zakres temperatur pracy od minus 10</w:t>
            </w:r>
            <w:r w:rsidRPr="00EB796E">
              <w:rPr>
                <w:rFonts w:asciiTheme="majorHAnsi" w:eastAsia="Times New Roman" w:hAnsiTheme="majorHAnsi" w:cstheme="majorHAnsi"/>
                <w:color w:val="000000"/>
                <w:sz w:val="16"/>
                <w:szCs w:val="16"/>
                <w:vertAlign w:val="superscript"/>
              </w:rPr>
              <w:t>0</w:t>
            </w:r>
            <w:r w:rsidRPr="00EB796E">
              <w:rPr>
                <w:rFonts w:asciiTheme="majorHAnsi" w:eastAsia="Times New Roman" w:hAnsiTheme="majorHAnsi" w:cstheme="majorHAnsi"/>
                <w:color w:val="000000"/>
                <w:sz w:val="16"/>
                <w:szCs w:val="16"/>
              </w:rPr>
              <w:t>C do plus 50</w:t>
            </w:r>
            <w:r w:rsidRPr="00EB796E">
              <w:rPr>
                <w:rFonts w:asciiTheme="majorHAnsi" w:eastAsia="Times New Roman" w:hAnsiTheme="majorHAnsi" w:cstheme="majorHAnsi"/>
                <w:color w:val="000000"/>
                <w:sz w:val="16"/>
                <w:szCs w:val="16"/>
                <w:vertAlign w:val="superscript"/>
              </w:rPr>
              <w:t>0</w:t>
            </w:r>
            <w:r w:rsidRPr="00EB796E">
              <w:rPr>
                <w:rFonts w:asciiTheme="majorHAnsi" w:eastAsia="Times New Roman" w:hAnsiTheme="majorHAnsi" w:cstheme="majorHAnsi"/>
                <w:color w:val="000000"/>
                <w:sz w:val="16"/>
                <w:szCs w:val="16"/>
              </w:rPr>
              <w:t>C.</w:t>
            </w:r>
          </w:p>
        </w:tc>
      </w:tr>
      <w:tr w:rsidR="00EE4EF8" w:rsidRPr="00EB796E" w14:paraId="79BE689F" w14:textId="77777777" w:rsidTr="00EB796E">
        <w:trPr>
          <w:cantSplit/>
          <w:trHeight w:val="510"/>
        </w:trPr>
        <w:tc>
          <w:tcPr>
            <w:tcW w:w="2550" w:type="dxa"/>
            <w:vMerge/>
            <w:vAlign w:val="center"/>
          </w:tcPr>
          <w:p w14:paraId="0DF3B764"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59CF1DFD" w14:textId="77777777" w:rsidR="00EE4EF8" w:rsidRPr="00EB796E" w:rsidRDefault="00542B6E">
            <w:pPr>
              <w:numPr>
                <w:ilvl w:val="0"/>
                <w:numId w:val="22"/>
              </w:numPr>
              <w:pBdr>
                <w:top w:val="nil"/>
                <w:left w:val="nil"/>
                <w:bottom w:val="nil"/>
                <w:right w:val="nil"/>
                <w:between w:val="nil"/>
              </w:pBdr>
              <w:tabs>
                <w:tab w:val="left" w:pos="358"/>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Kamery zewnętrzne z grzałkami, </w:t>
            </w:r>
            <w:proofErr w:type="spellStart"/>
            <w:r w:rsidRPr="00EB796E">
              <w:rPr>
                <w:rFonts w:asciiTheme="majorHAnsi" w:eastAsia="Times New Roman" w:hAnsiTheme="majorHAnsi" w:cstheme="majorHAnsi"/>
                <w:color w:val="000000"/>
                <w:sz w:val="16"/>
                <w:szCs w:val="16"/>
              </w:rPr>
              <w:t>umiejscownione</w:t>
            </w:r>
            <w:proofErr w:type="spellEnd"/>
            <w:r w:rsidRPr="00EB796E">
              <w:rPr>
                <w:rFonts w:asciiTheme="majorHAnsi" w:eastAsia="Times New Roman" w:hAnsiTheme="majorHAnsi" w:cstheme="majorHAnsi"/>
                <w:color w:val="000000"/>
                <w:sz w:val="16"/>
                <w:szCs w:val="16"/>
              </w:rPr>
              <w:t xml:space="preserve"> z prawej i lewej strony pojazdu:</w:t>
            </w:r>
          </w:p>
        </w:tc>
      </w:tr>
      <w:tr w:rsidR="00EE4EF8" w:rsidRPr="00EB796E" w14:paraId="70050685" w14:textId="77777777" w:rsidTr="00EB796E">
        <w:trPr>
          <w:cantSplit/>
          <w:trHeight w:val="510"/>
        </w:trPr>
        <w:tc>
          <w:tcPr>
            <w:tcW w:w="2550" w:type="dxa"/>
            <w:vMerge/>
            <w:vAlign w:val="center"/>
          </w:tcPr>
          <w:p w14:paraId="18C08351"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2C7A6F1A" w14:textId="77777777" w:rsidR="00EE4EF8" w:rsidRPr="00EB796E" w:rsidRDefault="00542B6E" w:rsidP="007272E3">
            <w:pPr>
              <w:numPr>
                <w:ilvl w:val="0"/>
                <w:numId w:val="2"/>
              </w:numPr>
              <w:pBdr>
                <w:top w:val="nil"/>
                <w:left w:val="nil"/>
                <w:bottom w:val="nil"/>
                <w:right w:val="nil"/>
                <w:between w:val="nil"/>
              </w:pBdr>
              <w:tabs>
                <w:tab w:val="left" w:pos="639"/>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rozdzielczość 2 </w:t>
            </w:r>
            <w:proofErr w:type="spellStart"/>
            <w:r w:rsidRPr="00EB796E">
              <w:rPr>
                <w:rFonts w:asciiTheme="majorHAnsi" w:eastAsia="Times New Roman" w:hAnsiTheme="majorHAnsi" w:cstheme="majorHAnsi"/>
                <w:color w:val="000000"/>
                <w:sz w:val="16"/>
                <w:szCs w:val="16"/>
              </w:rPr>
              <w:t>MPix</w:t>
            </w:r>
            <w:proofErr w:type="spellEnd"/>
            <w:r w:rsidRPr="00EB796E">
              <w:rPr>
                <w:rFonts w:asciiTheme="majorHAnsi" w:eastAsia="Times New Roman" w:hAnsiTheme="majorHAnsi" w:cstheme="majorHAnsi"/>
                <w:color w:val="000000"/>
                <w:sz w:val="16"/>
                <w:szCs w:val="16"/>
              </w:rPr>
              <w:t xml:space="preserve"> (min. 1920x1080) przy 24 kl./s w kompresji H.265 lub nowszej, </w:t>
            </w:r>
          </w:p>
        </w:tc>
      </w:tr>
      <w:tr w:rsidR="00EE4EF8" w:rsidRPr="00EB796E" w14:paraId="74F04F0F" w14:textId="77777777" w:rsidTr="00EB796E">
        <w:trPr>
          <w:cantSplit/>
          <w:trHeight w:val="397"/>
        </w:trPr>
        <w:tc>
          <w:tcPr>
            <w:tcW w:w="2550" w:type="dxa"/>
            <w:vMerge/>
            <w:vAlign w:val="center"/>
          </w:tcPr>
          <w:p w14:paraId="0BD80080"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7897DC6E" w14:textId="77777777" w:rsidR="00EE4EF8" w:rsidRPr="00EB796E" w:rsidRDefault="00542B6E" w:rsidP="007272E3">
            <w:pPr>
              <w:numPr>
                <w:ilvl w:val="0"/>
                <w:numId w:val="2"/>
              </w:numPr>
              <w:pBdr>
                <w:top w:val="nil"/>
                <w:left w:val="nil"/>
                <w:bottom w:val="nil"/>
                <w:right w:val="nil"/>
                <w:between w:val="nil"/>
              </w:pBdr>
              <w:tabs>
                <w:tab w:val="left" w:pos="639"/>
                <w:tab w:val="left" w:pos="925"/>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dwa niezależne strumienie wideo, </w:t>
            </w:r>
          </w:p>
        </w:tc>
      </w:tr>
      <w:tr w:rsidR="00EE4EF8" w:rsidRPr="00EB796E" w14:paraId="7204005D" w14:textId="77777777" w:rsidTr="00EB796E">
        <w:trPr>
          <w:cantSplit/>
          <w:trHeight w:val="397"/>
        </w:trPr>
        <w:tc>
          <w:tcPr>
            <w:tcW w:w="2550" w:type="dxa"/>
            <w:vMerge/>
            <w:vAlign w:val="center"/>
          </w:tcPr>
          <w:p w14:paraId="4215F041"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5EAEC68D" w14:textId="77777777" w:rsidR="00EE4EF8" w:rsidRPr="00EB796E" w:rsidRDefault="00542B6E" w:rsidP="007272E3">
            <w:pPr>
              <w:numPr>
                <w:ilvl w:val="0"/>
                <w:numId w:val="2"/>
              </w:numPr>
              <w:pBdr>
                <w:top w:val="nil"/>
                <w:left w:val="nil"/>
                <w:bottom w:val="nil"/>
                <w:right w:val="nil"/>
                <w:between w:val="nil"/>
              </w:pBdr>
              <w:tabs>
                <w:tab w:val="left" w:pos="639"/>
                <w:tab w:val="left" w:pos="925"/>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cyfrowa redukcja szumu, </w:t>
            </w:r>
          </w:p>
        </w:tc>
      </w:tr>
      <w:tr w:rsidR="00EE4EF8" w:rsidRPr="00EB796E" w14:paraId="783D97D7" w14:textId="77777777" w:rsidTr="00EB796E">
        <w:trPr>
          <w:cantSplit/>
          <w:trHeight w:val="397"/>
        </w:trPr>
        <w:tc>
          <w:tcPr>
            <w:tcW w:w="2550" w:type="dxa"/>
            <w:vMerge/>
            <w:vAlign w:val="center"/>
          </w:tcPr>
          <w:p w14:paraId="1E8ED444"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6871FE81" w14:textId="77777777" w:rsidR="00EE4EF8" w:rsidRPr="00EB796E" w:rsidRDefault="00542B6E" w:rsidP="007272E3">
            <w:pPr>
              <w:numPr>
                <w:ilvl w:val="0"/>
                <w:numId w:val="2"/>
              </w:numPr>
              <w:pBdr>
                <w:top w:val="nil"/>
                <w:left w:val="nil"/>
                <w:bottom w:val="nil"/>
                <w:right w:val="nil"/>
                <w:between w:val="nil"/>
              </w:pBdr>
              <w:tabs>
                <w:tab w:val="left" w:pos="639"/>
                <w:tab w:val="left" w:pos="925"/>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obudowa zewnętrzna o stopniu ochrony IK 1 i szczelności IP 67, </w:t>
            </w:r>
          </w:p>
        </w:tc>
      </w:tr>
      <w:tr w:rsidR="00EE4EF8" w:rsidRPr="00EB796E" w14:paraId="5DBAF228" w14:textId="77777777" w:rsidTr="00706887">
        <w:trPr>
          <w:cantSplit/>
          <w:trHeight w:val="510"/>
        </w:trPr>
        <w:tc>
          <w:tcPr>
            <w:tcW w:w="2550" w:type="dxa"/>
            <w:vMerge/>
            <w:tcBorders>
              <w:bottom w:val="nil"/>
            </w:tcBorders>
            <w:vAlign w:val="center"/>
          </w:tcPr>
          <w:p w14:paraId="6DF71268"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710" w:type="dxa"/>
            <w:vAlign w:val="center"/>
          </w:tcPr>
          <w:p w14:paraId="3A8A1100" w14:textId="77777777" w:rsidR="00EE4EF8" w:rsidRPr="00EB796E" w:rsidRDefault="00542B6E" w:rsidP="007272E3">
            <w:pPr>
              <w:numPr>
                <w:ilvl w:val="0"/>
                <w:numId w:val="2"/>
              </w:numPr>
              <w:pBdr>
                <w:top w:val="nil"/>
                <w:left w:val="nil"/>
                <w:bottom w:val="nil"/>
                <w:right w:val="nil"/>
                <w:between w:val="nil"/>
              </w:pBdr>
              <w:tabs>
                <w:tab w:val="left" w:pos="639"/>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zakres temperatur pracy od minus 20</w:t>
            </w:r>
            <w:r w:rsidRPr="00EB796E">
              <w:rPr>
                <w:rFonts w:asciiTheme="majorHAnsi" w:eastAsia="Times New Roman" w:hAnsiTheme="majorHAnsi" w:cstheme="majorHAnsi"/>
                <w:color w:val="000000"/>
                <w:sz w:val="16"/>
                <w:szCs w:val="16"/>
                <w:vertAlign w:val="superscript"/>
              </w:rPr>
              <w:t>0</w:t>
            </w:r>
            <w:r w:rsidRPr="00EB796E">
              <w:rPr>
                <w:rFonts w:asciiTheme="majorHAnsi" w:eastAsia="Times New Roman" w:hAnsiTheme="majorHAnsi" w:cstheme="majorHAnsi"/>
                <w:color w:val="000000"/>
                <w:sz w:val="16"/>
                <w:szCs w:val="16"/>
              </w:rPr>
              <w:t>C do plus 50</w:t>
            </w:r>
            <w:r w:rsidRPr="00EB796E">
              <w:rPr>
                <w:rFonts w:asciiTheme="majorHAnsi" w:eastAsia="Times New Roman" w:hAnsiTheme="majorHAnsi" w:cstheme="majorHAnsi"/>
                <w:color w:val="000000"/>
                <w:sz w:val="16"/>
                <w:szCs w:val="16"/>
                <w:vertAlign w:val="superscript"/>
              </w:rPr>
              <w:t>0</w:t>
            </w:r>
            <w:r w:rsidRPr="00EB796E">
              <w:rPr>
                <w:rFonts w:asciiTheme="majorHAnsi" w:eastAsia="Times New Roman" w:hAnsiTheme="majorHAnsi" w:cstheme="majorHAnsi"/>
                <w:color w:val="000000"/>
                <w:sz w:val="16"/>
                <w:szCs w:val="16"/>
              </w:rPr>
              <w:t xml:space="preserve">C, </w:t>
            </w:r>
          </w:p>
        </w:tc>
      </w:tr>
    </w:tbl>
    <w:tbl>
      <w:tblPr>
        <w:tblStyle w:val="afffffff7"/>
        <w:tblW w:w="1023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80"/>
      </w:tblGrid>
      <w:tr w:rsidR="00EE4EF8" w:rsidRPr="00EB796E" w14:paraId="59E6DA87" w14:textId="77777777" w:rsidTr="00706887">
        <w:trPr>
          <w:cantSplit/>
          <w:trHeight w:val="397"/>
        </w:trPr>
        <w:tc>
          <w:tcPr>
            <w:tcW w:w="2550" w:type="dxa"/>
            <w:vMerge w:val="restart"/>
            <w:tcBorders>
              <w:top w:val="nil"/>
              <w:left w:val="single" w:sz="4" w:space="0" w:color="000000"/>
              <w:right w:val="single" w:sz="4" w:space="0" w:color="000000"/>
            </w:tcBorders>
            <w:vAlign w:val="center"/>
          </w:tcPr>
          <w:p w14:paraId="0795BA38" w14:textId="28789D61" w:rsidR="00EE4EF8" w:rsidRPr="00EB796E" w:rsidRDefault="00EE4EF8">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1615B5A9" w14:textId="77777777" w:rsidR="00EE4EF8" w:rsidRPr="00EB796E" w:rsidRDefault="00542B6E">
            <w:pPr>
              <w:numPr>
                <w:ilvl w:val="0"/>
                <w:numId w:val="22"/>
              </w:numPr>
              <w:pBdr>
                <w:top w:val="nil"/>
                <w:left w:val="nil"/>
                <w:bottom w:val="nil"/>
                <w:right w:val="nil"/>
                <w:between w:val="nil"/>
              </w:pBdr>
              <w:tabs>
                <w:tab w:val="left" w:pos="358"/>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Rejestrator cyfrowy:</w:t>
            </w:r>
          </w:p>
        </w:tc>
      </w:tr>
      <w:tr w:rsidR="00EE4EF8" w:rsidRPr="00EB796E" w14:paraId="37CBA37C" w14:textId="77777777">
        <w:trPr>
          <w:cantSplit/>
          <w:trHeight w:val="1020"/>
        </w:trPr>
        <w:tc>
          <w:tcPr>
            <w:tcW w:w="2550" w:type="dxa"/>
            <w:vMerge/>
            <w:tcBorders>
              <w:left w:val="single" w:sz="4" w:space="0" w:color="000000"/>
              <w:right w:val="single" w:sz="4" w:space="0" w:color="000000"/>
            </w:tcBorders>
            <w:vAlign w:val="center"/>
          </w:tcPr>
          <w:p w14:paraId="25F9AFA3"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76D3D628" w14:textId="77777777" w:rsidR="00EE4EF8" w:rsidRPr="00EB796E" w:rsidRDefault="00542B6E">
            <w:pPr>
              <w:numPr>
                <w:ilvl w:val="0"/>
                <w:numId w:val="2"/>
              </w:numPr>
              <w:pBdr>
                <w:top w:val="nil"/>
                <w:left w:val="nil"/>
                <w:bottom w:val="nil"/>
                <w:right w:val="nil"/>
                <w:between w:val="nil"/>
              </w:pBdr>
              <w:tabs>
                <w:tab w:val="left" w:pos="642"/>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cztery twarde dyski SSD MLC SATA 3 (2,5” w wyjmowanej kieszeni) o pojemności </w:t>
            </w:r>
            <w:r w:rsidRPr="00EB796E">
              <w:rPr>
                <w:rFonts w:asciiTheme="majorHAnsi" w:eastAsia="Times New Roman" w:hAnsiTheme="majorHAnsi" w:cstheme="majorHAnsi"/>
                <w:color w:val="000000"/>
                <w:sz w:val="16"/>
                <w:szCs w:val="16"/>
              </w:rPr>
              <w:br/>
              <w:t xml:space="preserve">co najmniej 1 TB każdy (umożliwiające rejestrację obrazu z min. 14 dni pracy pojazdu, </w:t>
            </w:r>
            <w:r w:rsidRPr="00EB796E">
              <w:rPr>
                <w:rFonts w:asciiTheme="majorHAnsi" w:eastAsia="Times New Roman" w:hAnsiTheme="majorHAnsi" w:cstheme="majorHAnsi"/>
                <w:color w:val="000000"/>
                <w:sz w:val="16"/>
                <w:szCs w:val="16"/>
              </w:rPr>
              <w:br/>
              <w:t>po zastosowaniu kompresji obrazu H.265 lub nowszej),</w:t>
            </w:r>
          </w:p>
        </w:tc>
      </w:tr>
      <w:tr w:rsidR="00EE4EF8" w:rsidRPr="00EB796E" w14:paraId="7CA60AB8" w14:textId="77777777">
        <w:trPr>
          <w:cantSplit/>
          <w:trHeight w:val="510"/>
        </w:trPr>
        <w:tc>
          <w:tcPr>
            <w:tcW w:w="2550" w:type="dxa"/>
            <w:vMerge/>
            <w:tcBorders>
              <w:left w:val="single" w:sz="4" w:space="0" w:color="000000"/>
              <w:right w:val="single" w:sz="4" w:space="0" w:color="000000"/>
            </w:tcBorders>
            <w:vAlign w:val="center"/>
          </w:tcPr>
          <w:p w14:paraId="1A4B95B4"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60BAE312" w14:textId="77777777" w:rsidR="00EE4EF8" w:rsidRPr="00EB796E" w:rsidRDefault="00542B6E">
            <w:pPr>
              <w:numPr>
                <w:ilvl w:val="0"/>
                <w:numId w:val="2"/>
              </w:numPr>
              <w:pBdr>
                <w:top w:val="nil"/>
                <w:left w:val="nil"/>
                <w:bottom w:val="nil"/>
                <w:right w:val="nil"/>
                <w:between w:val="nil"/>
              </w:pBdr>
              <w:tabs>
                <w:tab w:val="left" w:pos="642"/>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nagrywanie ciągłe: rozdzielczość do 1920 x 1080, min. 15 </w:t>
            </w:r>
            <w:proofErr w:type="spellStart"/>
            <w:r w:rsidRPr="00EB796E">
              <w:rPr>
                <w:rFonts w:asciiTheme="majorHAnsi" w:eastAsia="Times New Roman" w:hAnsiTheme="majorHAnsi" w:cstheme="majorHAnsi"/>
                <w:color w:val="000000"/>
                <w:sz w:val="16"/>
                <w:szCs w:val="16"/>
              </w:rPr>
              <w:t>kl</w:t>
            </w:r>
            <w:proofErr w:type="spellEnd"/>
            <w:r w:rsidRPr="00EB796E">
              <w:rPr>
                <w:rFonts w:asciiTheme="majorHAnsi" w:eastAsia="Times New Roman" w:hAnsiTheme="majorHAnsi" w:cstheme="majorHAnsi"/>
                <w:color w:val="000000"/>
                <w:sz w:val="16"/>
                <w:szCs w:val="16"/>
              </w:rPr>
              <w:t xml:space="preserve">/s dla pojedynczej kamery, </w:t>
            </w:r>
          </w:p>
        </w:tc>
      </w:tr>
      <w:tr w:rsidR="00EE4EF8" w:rsidRPr="00EB796E" w14:paraId="1038C85E" w14:textId="77777777">
        <w:trPr>
          <w:cantSplit/>
          <w:trHeight w:val="510"/>
        </w:trPr>
        <w:tc>
          <w:tcPr>
            <w:tcW w:w="2550" w:type="dxa"/>
            <w:vMerge/>
            <w:tcBorders>
              <w:left w:val="single" w:sz="4" w:space="0" w:color="000000"/>
              <w:right w:val="single" w:sz="4" w:space="0" w:color="000000"/>
            </w:tcBorders>
            <w:vAlign w:val="center"/>
          </w:tcPr>
          <w:p w14:paraId="08F6253D"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65FF5A51" w14:textId="77777777" w:rsidR="00EE4EF8" w:rsidRPr="00EB796E" w:rsidRDefault="00542B6E">
            <w:pPr>
              <w:numPr>
                <w:ilvl w:val="0"/>
                <w:numId w:val="2"/>
              </w:numPr>
              <w:pBdr>
                <w:top w:val="nil"/>
                <w:left w:val="nil"/>
                <w:bottom w:val="nil"/>
                <w:right w:val="nil"/>
                <w:between w:val="nil"/>
              </w:pBdr>
              <w:tabs>
                <w:tab w:val="left" w:pos="642"/>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możliwość konfiguracji rejestratora przez serwis wewnętrzny Zamawiającego,</w:t>
            </w:r>
          </w:p>
        </w:tc>
      </w:tr>
      <w:tr w:rsidR="00EE4EF8" w:rsidRPr="00EB796E" w14:paraId="661EBBDA" w14:textId="77777777">
        <w:trPr>
          <w:cantSplit/>
          <w:trHeight w:val="397"/>
        </w:trPr>
        <w:tc>
          <w:tcPr>
            <w:tcW w:w="2550" w:type="dxa"/>
            <w:vMerge/>
            <w:tcBorders>
              <w:left w:val="single" w:sz="4" w:space="0" w:color="000000"/>
              <w:right w:val="single" w:sz="4" w:space="0" w:color="000000"/>
            </w:tcBorders>
            <w:vAlign w:val="center"/>
          </w:tcPr>
          <w:p w14:paraId="6D6B8A0C"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519BEEA3" w14:textId="77777777" w:rsidR="00EE4EF8" w:rsidRPr="00EB796E" w:rsidRDefault="00542B6E" w:rsidP="007272E3">
            <w:pPr>
              <w:numPr>
                <w:ilvl w:val="0"/>
                <w:numId w:val="2"/>
              </w:numPr>
              <w:pBdr>
                <w:top w:val="nil"/>
                <w:left w:val="nil"/>
                <w:bottom w:val="nil"/>
                <w:right w:val="nil"/>
                <w:between w:val="nil"/>
              </w:pBdr>
              <w:tabs>
                <w:tab w:val="left" w:pos="639"/>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kompresja video H.265 lub nowsza,</w:t>
            </w:r>
          </w:p>
        </w:tc>
      </w:tr>
      <w:tr w:rsidR="00EE4EF8" w:rsidRPr="00EB796E" w14:paraId="1E3ED9A2" w14:textId="77777777">
        <w:trPr>
          <w:cantSplit/>
          <w:trHeight w:val="680"/>
        </w:trPr>
        <w:tc>
          <w:tcPr>
            <w:tcW w:w="2550" w:type="dxa"/>
            <w:vMerge/>
            <w:tcBorders>
              <w:left w:val="single" w:sz="4" w:space="0" w:color="000000"/>
              <w:right w:val="single" w:sz="4" w:space="0" w:color="000000"/>
            </w:tcBorders>
            <w:vAlign w:val="center"/>
          </w:tcPr>
          <w:p w14:paraId="441995D4"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2495B49E" w14:textId="77777777" w:rsidR="00EE4EF8" w:rsidRPr="00EB796E" w:rsidRDefault="00542B6E" w:rsidP="007272E3">
            <w:pPr>
              <w:numPr>
                <w:ilvl w:val="0"/>
                <w:numId w:val="2"/>
              </w:numPr>
              <w:pBdr>
                <w:top w:val="nil"/>
                <w:left w:val="nil"/>
                <w:bottom w:val="nil"/>
                <w:right w:val="nil"/>
                <w:between w:val="nil"/>
              </w:pBdr>
              <w:tabs>
                <w:tab w:val="left" w:pos="639"/>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min. 4 wejścia USB, w tym 2 wejścia USB 3.0 do podłączenia klawiatury, myszy i dysku zewnętrznego, </w:t>
            </w:r>
          </w:p>
        </w:tc>
      </w:tr>
      <w:tr w:rsidR="00EE4EF8" w:rsidRPr="008348F9" w14:paraId="4D68DC4A" w14:textId="77777777">
        <w:trPr>
          <w:cantSplit/>
          <w:trHeight w:val="397"/>
        </w:trPr>
        <w:tc>
          <w:tcPr>
            <w:tcW w:w="2550" w:type="dxa"/>
            <w:vMerge/>
            <w:tcBorders>
              <w:left w:val="single" w:sz="4" w:space="0" w:color="000000"/>
              <w:right w:val="single" w:sz="4" w:space="0" w:color="000000"/>
            </w:tcBorders>
            <w:vAlign w:val="center"/>
          </w:tcPr>
          <w:p w14:paraId="6C2FD339"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01C71477" w14:textId="77777777" w:rsidR="00EE4EF8" w:rsidRPr="00EB796E" w:rsidRDefault="00542B6E" w:rsidP="007272E3">
            <w:pPr>
              <w:numPr>
                <w:ilvl w:val="0"/>
                <w:numId w:val="2"/>
              </w:numPr>
              <w:pBdr>
                <w:top w:val="nil"/>
                <w:left w:val="nil"/>
                <w:bottom w:val="nil"/>
                <w:right w:val="nil"/>
                <w:between w:val="nil"/>
              </w:pBdr>
              <w:tabs>
                <w:tab w:val="left" w:pos="639"/>
              </w:tabs>
              <w:spacing w:line="240" w:lineRule="auto"/>
              <w:ind w:left="0" w:hanging="2"/>
              <w:jc w:val="both"/>
              <w:rPr>
                <w:rFonts w:asciiTheme="majorHAnsi" w:eastAsia="Times New Roman" w:hAnsiTheme="majorHAnsi" w:cstheme="majorHAnsi"/>
                <w:color w:val="000000"/>
                <w:sz w:val="16"/>
                <w:szCs w:val="16"/>
                <w:lang w:val="en-US"/>
              </w:rPr>
            </w:pPr>
            <w:r w:rsidRPr="00EB796E">
              <w:rPr>
                <w:rFonts w:asciiTheme="majorHAnsi" w:eastAsia="Times New Roman" w:hAnsiTheme="majorHAnsi" w:cstheme="majorHAnsi"/>
                <w:color w:val="000000"/>
                <w:sz w:val="16"/>
                <w:szCs w:val="16"/>
                <w:lang w:val="en-US"/>
              </w:rPr>
              <w:t xml:space="preserve">min. 1 port Ethernet, 1 </w:t>
            </w:r>
            <w:proofErr w:type="spellStart"/>
            <w:r w:rsidRPr="00EB796E">
              <w:rPr>
                <w:rFonts w:asciiTheme="majorHAnsi" w:eastAsia="Times New Roman" w:hAnsiTheme="majorHAnsi" w:cstheme="majorHAnsi"/>
                <w:color w:val="000000"/>
                <w:sz w:val="16"/>
                <w:szCs w:val="16"/>
                <w:lang w:val="en-US"/>
              </w:rPr>
              <w:t>szt</w:t>
            </w:r>
            <w:proofErr w:type="spellEnd"/>
            <w:r w:rsidRPr="00EB796E">
              <w:rPr>
                <w:rFonts w:asciiTheme="majorHAnsi" w:eastAsia="Times New Roman" w:hAnsiTheme="majorHAnsi" w:cstheme="majorHAnsi"/>
                <w:color w:val="000000"/>
                <w:sz w:val="16"/>
                <w:szCs w:val="16"/>
                <w:lang w:val="en-US"/>
              </w:rPr>
              <w:t>. HDMI,</w:t>
            </w:r>
          </w:p>
        </w:tc>
      </w:tr>
      <w:tr w:rsidR="00EE4EF8" w:rsidRPr="00EB796E" w14:paraId="1FC9459C" w14:textId="77777777">
        <w:trPr>
          <w:cantSplit/>
          <w:trHeight w:val="397"/>
        </w:trPr>
        <w:tc>
          <w:tcPr>
            <w:tcW w:w="2550" w:type="dxa"/>
            <w:vMerge/>
            <w:tcBorders>
              <w:left w:val="single" w:sz="4" w:space="0" w:color="000000"/>
              <w:right w:val="single" w:sz="4" w:space="0" w:color="000000"/>
            </w:tcBorders>
            <w:vAlign w:val="center"/>
          </w:tcPr>
          <w:p w14:paraId="4AD7F287"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lang w:val="en-US"/>
              </w:rPr>
            </w:pPr>
          </w:p>
        </w:tc>
        <w:tc>
          <w:tcPr>
            <w:tcW w:w="7680" w:type="dxa"/>
            <w:tcBorders>
              <w:left w:val="single" w:sz="4" w:space="0" w:color="000000"/>
            </w:tcBorders>
            <w:vAlign w:val="center"/>
          </w:tcPr>
          <w:p w14:paraId="5980083F" w14:textId="77777777" w:rsidR="00EE4EF8" w:rsidRPr="00EB796E" w:rsidRDefault="00542B6E" w:rsidP="007272E3">
            <w:pPr>
              <w:numPr>
                <w:ilvl w:val="0"/>
                <w:numId w:val="2"/>
              </w:numPr>
              <w:pBdr>
                <w:top w:val="nil"/>
                <w:left w:val="nil"/>
                <w:bottom w:val="nil"/>
                <w:right w:val="nil"/>
                <w:between w:val="nil"/>
              </w:pBdr>
              <w:tabs>
                <w:tab w:val="left" w:pos="639"/>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zasilanie: 16-36 V,</w:t>
            </w:r>
          </w:p>
        </w:tc>
      </w:tr>
      <w:tr w:rsidR="00EE4EF8" w:rsidRPr="00EB796E" w14:paraId="6B297C54" w14:textId="77777777">
        <w:trPr>
          <w:cantSplit/>
          <w:trHeight w:val="397"/>
        </w:trPr>
        <w:tc>
          <w:tcPr>
            <w:tcW w:w="2550" w:type="dxa"/>
            <w:vMerge/>
            <w:tcBorders>
              <w:left w:val="single" w:sz="4" w:space="0" w:color="000000"/>
              <w:right w:val="single" w:sz="4" w:space="0" w:color="000000"/>
            </w:tcBorders>
            <w:vAlign w:val="center"/>
          </w:tcPr>
          <w:p w14:paraId="07803AA8"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left w:val="single" w:sz="4" w:space="0" w:color="000000"/>
            </w:tcBorders>
            <w:vAlign w:val="center"/>
          </w:tcPr>
          <w:p w14:paraId="5D56EF5C" w14:textId="77777777" w:rsidR="00EE4EF8" w:rsidRPr="00EB796E" w:rsidRDefault="00542B6E" w:rsidP="007272E3">
            <w:pPr>
              <w:numPr>
                <w:ilvl w:val="0"/>
                <w:numId w:val="2"/>
              </w:numPr>
              <w:pBdr>
                <w:top w:val="nil"/>
                <w:left w:val="nil"/>
                <w:bottom w:val="nil"/>
                <w:right w:val="nil"/>
                <w:between w:val="nil"/>
              </w:pBdr>
              <w:tabs>
                <w:tab w:val="left" w:pos="639"/>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obudowa </w:t>
            </w:r>
            <w:proofErr w:type="spellStart"/>
            <w:r w:rsidRPr="00EB796E">
              <w:rPr>
                <w:rFonts w:asciiTheme="majorHAnsi" w:eastAsia="Times New Roman" w:hAnsiTheme="majorHAnsi" w:cstheme="majorHAnsi"/>
                <w:color w:val="000000"/>
                <w:sz w:val="16"/>
                <w:szCs w:val="16"/>
              </w:rPr>
              <w:t>bezwentylatorowa</w:t>
            </w:r>
            <w:proofErr w:type="spellEnd"/>
            <w:r w:rsidRPr="00EB796E">
              <w:rPr>
                <w:rFonts w:asciiTheme="majorHAnsi" w:eastAsia="Times New Roman" w:hAnsiTheme="majorHAnsi" w:cstheme="majorHAnsi"/>
                <w:color w:val="000000"/>
                <w:sz w:val="16"/>
                <w:szCs w:val="16"/>
              </w:rPr>
              <w:t>,</w:t>
            </w:r>
          </w:p>
        </w:tc>
      </w:tr>
      <w:tr w:rsidR="00EE4EF8" w:rsidRPr="00EB796E" w14:paraId="7AC22333" w14:textId="77777777">
        <w:trPr>
          <w:cantSplit/>
          <w:trHeight w:val="397"/>
        </w:trPr>
        <w:tc>
          <w:tcPr>
            <w:tcW w:w="2550" w:type="dxa"/>
            <w:vMerge/>
            <w:tcBorders>
              <w:left w:val="single" w:sz="4" w:space="0" w:color="000000"/>
              <w:right w:val="single" w:sz="4" w:space="0" w:color="000000"/>
            </w:tcBorders>
            <w:vAlign w:val="center"/>
          </w:tcPr>
          <w:p w14:paraId="31938F8A"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left w:val="single" w:sz="4" w:space="0" w:color="000000"/>
            </w:tcBorders>
            <w:vAlign w:val="center"/>
          </w:tcPr>
          <w:p w14:paraId="04F65FB4" w14:textId="77777777" w:rsidR="00EE4EF8" w:rsidRPr="00EB796E" w:rsidRDefault="00542B6E">
            <w:pPr>
              <w:numPr>
                <w:ilvl w:val="0"/>
                <w:numId w:val="2"/>
              </w:numPr>
              <w:pBdr>
                <w:top w:val="nil"/>
                <w:left w:val="nil"/>
                <w:bottom w:val="nil"/>
                <w:right w:val="nil"/>
                <w:between w:val="nil"/>
              </w:pBdr>
              <w:tabs>
                <w:tab w:val="left" w:pos="642"/>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możliwość </w:t>
            </w:r>
            <w:proofErr w:type="spellStart"/>
            <w:r w:rsidRPr="00EB796E">
              <w:rPr>
                <w:rFonts w:asciiTheme="majorHAnsi" w:eastAsia="Times New Roman" w:hAnsiTheme="majorHAnsi" w:cstheme="majorHAnsi"/>
                <w:color w:val="000000"/>
                <w:sz w:val="16"/>
                <w:szCs w:val="16"/>
              </w:rPr>
              <w:t>geolokalizacji</w:t>
            </w:r>
            <w:proofErr w:type="spellEnd"/>
            <w:r w:rsidRPr="00EB796E">
              <w:rPr>
                <w:rFonts w:asciiTheme="majorHAnsi" w:eastAsia="Times New Roman" w:hAnsiTheme="majorHAnsi" w:cstheme="majorHAnsi"/>
                <w:color w:val="000000"/>
                <w:sz w:val="16"/>
                <w:szCs w:val="16"/>
              </w:rPr>
              <w:t xml:space="preserve"> pojazdów na mapie,</w:t>
            </w:r>
          </w:p>
        </w:tc>
      </w:tr>
      <w:tr w:rsidR="00EE4EF8" w:rsidRPr="00EB796E" w14:paraId="1FF9888B" w14:textId="77777777">
        <w:trPr>
          <w:cantSplit/>
          <w:trHeight w:val="397"/>
        </w:trPr>
        <w:tc>
          <w:tcPr>
            <w:tcW w:w="2550" w:type="dxa"/>
            <w:vMerge/>
            <w:tcBorders>
              <w:left w:val="single" w:sz="4" w:space="0" w:color="000000"/>
              <w:right w:val="single" w:sz="4" w:space="0" w:color="000000"/>
            </w:tcBorders>
            <w:vAlign w:val="center"/>
          </w:tcPr>
          <w:p w14:paraId="04CD5F2E"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left w:val="single" w:sz="4" w:space="0" w:color="000000"/>
            </w:tcBorders>
            <w:vAlign w:val="center"/>
          </w:tcPr>
          <w:p w14:paraId="55C920BB" w14:textId="77777777" w:rsidR="00EE4EF8" w:rsidRPr="00EB796E" w:rsidRDefault="00542B6E" w:rsidP="007272E3">
            <w:pPr>
              <w:numPr>
                <w:ilvl w:val="0"/>
                <w:numId w:val="2"/>
              </w:numPr>
              <w:pBdr>
                <w:top w:val="nil"/>
                <w:left w:val="nil"/>
                <w:bottom w:val="nil"/>
                <w:right w:val="nil"/>
                <w:between w:val="nil"/>
              </w:pBdr>
              <w:tabs>
                <w:tab w:val="left" w:pos="639"/>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możliwość obsługi poprzez </w:t>
            </w:r>
            <w:proofErr w:type="spellStart"/>
            <w:r w:rsidRPr="00EB796E">
              <w:rPr>
                <w:rFonts w:asciiTheme="majorHAnsi" w:eastAsia="Times New Roman" w:hAnsiTheme="majorHAnsi" w:cstheme="majorHAnsi"/>
                <w:color w:val="000000"/>
                <w:sz w:val="16"/>
                <w:szCs w:val="16"/>
              </w:rPr>
              <w:t>WiFi</w:t>
            </w:r>
            <w:proofErr w:type="spellEnd"/>
            <w:r w:rsidRPr="00EB796E">
              <w:rPr>
                <w:rFonts w:asciiTheme="majorHAnsi" w:eastAsia="Times New Roman" w:hAnsiTheme="majorHAnsi" w:cstheme="majorHAnsi"/>
                <w:color w:val="000000"/>
                <w:sz w:val="16"/>
                <w:szCs w:val="16"/>
              </w:rPr>
              <w:t xml:space="preserve"> i LAN,</w:t>
            </w:r>
          </w:p>
        </w:tc>
      </w:tr>
      <w:tr w:rsidR="00EE4EF8" w:rsidRPr="00EB796E" w14:paraId="7BF21230" w14:textId="77777777">
        <w:trPr>
          <w:cantSplit/>
          <w:trHeight w:val="510"/>
        </w:trPr>
        <w:tc>
          <w:tcPr>
            <w:tcW w:w="2550" w:type="dxa"/>
            <w:vMerge/>
            <w:tcBorders>
              <w:left w:val="single" w:sz="4" w:space="0" w:color="000000"/>
              <w:right w:val="single" w:sz="4" w:space="0" w:color="000000"/>
            </w:tcBorders>
            <w:vAlign w:val="center"/>
          </w:tcPr>
          <w:p w14:paraId="42F7F178"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left w:val="single" w:sz="4" w:space="0" w:color="000000"/>
            </w:tcBorders>
            <w:vAlign w:val="center"/>
          </w:tcPr>
          <w:p w14:paraId="3CF7728B" w14:textId="77777777" w:rsidR="00EE4EF8" w:rsidRPr="00EB796E" w:rsidRDefault="00542B6E">
            <w:pPr>
              <w:numPr>
                <w:ilvl w:val="0"/>
                <w:numId w:val="2"/>
              </w:numPr>
              <w:pBdr>
                <w:top w:val="nil"/>
                <w:left w:val="nil"/>
                <w:bottom w:val="nil"/>
                <w:right w:val="nil"/>
                <w:between w:val="nil"/>
              </w:pBdr>
              <w:tabs>
                <w:tab w:val="left" w:pos="642"/>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temperatura pracy w zakresie od minus 10</w:t>
            </w:r>
            <w:r w:rsidRPr="00EB796E">
              <w:rPr>
                <w:rFonts w:asciiTheme="majorHAnsi" w:eastAsia="Times New Roman" w:hAnsiTheme="majorHAnsi" w:cstheme="majorHAnsi"/>
                <w:color w:val="000000"/>
                <w:sz w:val="16"/>
                <w:szCs w:val="16"/>
                <w:vertAlign w:val="superscript"/>
              </w:rPr>
              <w:t>0</w:t>
            </w:r>
            <w:r w:rsidRPr="00EB796E">
              <w:rPr>
                <w:rFonts w:asciiTheme="majorHAnsi" w:eastAsia="Times New Roman" w:hAnsiTheme="majorHAnsi" w:cstheme="majorHAnsi"/>
                <w:color w:val="000000"/>
                <w:sz w:val="16"/>
                <w:szCs w:val="16"/>
              </w:rPr>
              <w:t>C do plus 50</w:t>
            </w:r>
            <w:r w:rsidRPr="00EB796E">
              <w:rPr>
                <w:rFonts w:asciiTheme="majorHAnsi" w:eastAsia="Times New Roman" w:hAnsiTheme="majorHAnsi" w:cstheme="majorHAnsi"/>
                <w:color w:val="000000"/>
                <w:sz w:val="16"/>
                <w:szCs w:val="16"/>
                <w:vertAlign w:val="superscript"/>
              </w:rPr>
              <w:t>0</w:t>
            </w:r>
            <w:r w:rsidRPr="00EB796E">
              <w:rPr>
                <w:rFonts w:asciiTheme="majorHAnsi" w:eastAsia="Times New Roman" w:hAnsiTheme="majorHAnsi" w:cstheme="majorHAnsi"/>
                <w:color w:val="000000"/>
                <w:sz w:val="16"/>
                <w:szCs w:val="16"/>
              </w:rPr>
              <w:t xml:space="preserve">C, </w:t>
            </w:r>
          </w:p>
        </w:tc>
      </w:tr>
      <w:tr w:rsidR="00EE4EF8" w:rsidRPr="00EB796E" w14:paraId="6D5B34A7" w14:textId="77777777">
        <w:trPr>
          <w:cantSplit/>
          <w:trHeight w:val="397"/>
        </w:trPr>
        <w:tc>
          <w:tcPr>
            <w:tcW w:w="2550" w:type="dxa"/>
            <w:vMerge/>
            <w:tcBorders>
              <w:left w:val="single" w:sz="4" w:space="0" w:color="000000"/>
              <w:right w:val="single" w:sz="4" w:space="0" w:color="000000"/>
            </w:tcBorders>
            <w:vAlign w:val="center"/>
          </w:tcPr>
          <w:p w14:paraId="10B0B786"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left w:val="single" w:sz="4" w:space="0" w:color="000000"/>
            </w:tcBorders>
            <w:vAlign w:val="center"/>
          </w:tcPr>
          <w:p w14:paraId="667D3B5C" w14:textId="77777777" w:rsidR="00EE4EF8" w:rsidRPr="00EB796E" w:rsidRDefault="00542B6E" w:rsidP="007272E3">
            <w:pPr>
              <w:numPr>
                <w:ilvl w:val="0"/>
                <w:numId w:val="2"/>
              </w:numPr>
              <w:pBdr>
                <w:top w:val="nil"/>
                <w:left w:val="nil"/>
                <w:bottom w:val="nil"/>
                <w:right w:val="nil"/>
                <w:between w:val="nil"/>
              </w:pBdr>
              <w:tabs>
                <w:tab w:val="left" w:pos="639"/>
                <w:tab w:val="left" w:pos="4323"/>
              </w:tabs>
              <w:spacing w:line="240" w:lineRule="auto"/>
              <w:ind w:left="0" w:right="77"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wbudowany układ stabilizacji temperatury, </w:t>
            </w:r>
          </w:p>
        </w:tc>
      </w:tr>
      <w:tr w:rsidR="00EE4EF8" w:rsidRPr="00EB796E" w14:paraId="3A489BDA" w14:textId="77777777">
        <w:trPr>
          <w:cantSplit/>
          <w:trHeight w:val="850"/>
        </w:trPr>
        <w:tc>
          <w:tcPr>
            <w:tcW w:w="2550" w:type="dxa"/>
            <w:vMerge/>
            <w:tcBorders>
              <w:left w:val="single" w:sz="4" w:space="0" w:color="000000"/>
              <w:right w:val="single" w:sz="4" w:space="0" w:color="000000"/>
            </w:tcBorders>
            <w:vAlign w:val="center"/>
          </w:tcPr>
          <w:p w14:paraId="5EFFCAA6"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left w:val="single" w:sz="4" w:space="0" w:color="000000"/>
            </w:tcBorders>
            <w:vAlign w:val="center"/>
          </w:tcPr>
          <w:p w14:paraId="160E365F" w14:textId="77777777" w:rsidR="00EE4EF8" w:rsidRPr="00EB796E" w:rsidRDefault="00542B6E" w:rsidP="007B461B">
            <w:pPr>
              <w:numPr>
                <w:ilvl w:val="0"/>
                <w:numId w:val="2"/>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format zapisu: standard H.265 lub nowszy, umożliwiający zabezpieczenie zapisanego obrazu przed modyfikacją poprzez zastosowanie graficznego znaku wodnego widocznego bezpośrednio na nagranym materiale, </w:t>
            </w:r>
          </w:p>
        </w:tc>
      </w:tr>
      <w:tr w:rsidR="00EE4EF8" w:rsidRPr="00EB796E" w14:paraId="6E329F0D" w14:textId="77777777">
        <w:trPr>
          <w:cantSplit/>
          <w:trHeight w:val="510"/>
        </w:trPr>
        <w:tc>
          <w:tcPr>
            <w:tcW w:w="2550" w:type="dxa"/>
            <w:vMerge/>
            <w:tcBorders>
              <w:left w:val="single" w:sz="4" w:space="0" w:color="000000"/>
              <w:right w:val="single" w:sz="4" w:space="0" w:color="000000"/>
            </w:tcBorders>
            <w:vAlign w:val="center"/>
          </w:tcPr>
          <w:p w14:paraId="0E8FBCA9"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left w:val="single" w:sz="4" w:space="0" w:color="000000"/>
            </w:tcBorders>
            <w:vAlign w:val="center"/>
          </w:tcPr>
          <w:p w14:paraId="3B45574B" w14:textId="77777777" w:rsidR="00EE4EF8" w:rsidRPr="00EB796E" w:rsidRDefault="00542B6E" w:rsidP="00DA5A35">
            <w:pPr>
              <w:numPr>
                <w:ilvl w:val="0"/>
                <w:numId w:val="2"/>
              </w:numPr>
              <w:pBdr>
                <w:top w:val="nil"/>
                <w:left w:val="nil"/>
                <w:bottom w:val="nil"/>
                <w:right w:val="nil"/>
                <w:between w:val="nil"/>
              </w:pBdr>
              <w:tabs>
                <w:tab w:val="left" w:pos="636"/>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oprogramowanie do zarządzania rejestratorem w języku polskim, </w:t>
            </w:r>
          </w:p>
        </w:tc>
      </w:tr>
      <w:tr w:rsidR="00EE4EF8" w:rsidRPr="00EB796E" w14:paraId="22B65287" w14:textId="77777777">
        <w:trPr>
          <w:cantSplit/>
          <w:trHeight w:val="510"/>
        </w:trPr>
        <w:tc>
          <w:tcPr>
            <w:tcW w:w="2550" w:type="dxa"/>
            <w:vMerge/>
            <w:tcBorders>
              <w:left w:val="single" w:sz="4" w:space="0" w:color="000000"/>
              <w:right w:val="single" w:sz="4" w:space="0" w:color="000000"/>
            </w:tcBorders>
            <w:vAlign w:val="center"/>
          </w:tcPr>
          <w:p w14:paraId="270CA884"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left w:val="single" w:sz="4" w:space="0" w:color="000000"/>
            </w:tcBorders>
            <w:vAlign w:val="center"/>
          </w:tcPr>
          <w:p w14:paraId="2BA98DEC" w14:textId="77777777" w:rsidR="00EE4EF8" w:rsidRPr="00EB796E" w:rsidRDefault="00542B6E" w:rsidP="00DA5A35">
            <w:pPr>
              <w:numPr>
                <w:ilvl w:val="0"/>
                <w:numId w:val="2"/>
              </w:numPr>
              <w:pBdr>
                <w:top w:val="nil"/>
                <w:left w:val="nil"/>
                <w:bottom w:val="nil"/>
                <w:right w:val="nil"/>
                <w:between w:val="nil"/>
              </w:pBdr>
              <w:tabs>
                <w:tab w:val="left" w:pos="609"/>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start systemu do pełnej funkcjonalności nie dłuższy niż 2 minuty, </w:t>
            </w:r>
          </w:p>
        </w:tc>
      </w:tr>
      <w:tr w:rsidR="00EE4EF8" w:rsidRPr="00EB796E" w14:paraId="0E4FA52A" w14:textId="77777777">
        <w:trPr>
          <w:cantSplit/>
          <w:trHeight w:val="397"/>
        </w:trPr>
        <w:tc>
          <w:tcPr>
            <w:tcW w:w="2550" w:type="dxa"/>
            <w:vMerge/>
            <w:tcBorders>
              <w:left w:val="single" w:sz="4" w:space="0" w:color="000000"/>
              <w:right w:val="single" w:sz="4" w:space="0" w:color="000000"/>
            </w:tcBorders>
            <w:vAlign w:val="center"/>
          </w:tcPr>
          <w:p w14:paraId="4788DCEF"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left w:val="single" w:sz="4" w:space="0" w:color="000000"/>
            </w:tcBorders>
            <w:vAlign w:val="center"/>
          </w:tcPr>
          <w:p w14:paraId="68909922" w14:textId="77777777" w:rsidR="00EE4EF8" w:rsidRPr="00EB796E" w:rsidRDefault="00542B6E" w:rsidP="00DA5A35">
            <w:pPr>
              <w:numPr>
                <w:ilvl w:val="0"/>
                <w:numId w:val="2"/>
              </w:numPr>
              <w:pBdr>
                <w:top w:val="nil"/>
                <w:left w:val="nil"/>
                <w:bottom w:val="nil"/>
                <w:right w:val="nil"/>
                <w:between w:val="nil"/>
              </w:pBdr>
              <w:tabs>
                <w:tab w:val="left" w:pos="636"/>
                <w:tab w:val="left" w:pos="4323"/>
              </w:tabs>
              <w:spacing w:line="240" w:lineRule="auto"/>
              <w:ind w:left="0" w:right="79"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 xml:space="preserve">aktualizacja software poprzez USB, </w:t>
            </w:r>
            <w:proofErr w:type="spellStart"/>
            <w:r w:rsidRPr="00EB796E">
              <w:rPr>
                <w:rFonts w:asciiTheme="majorHAnsi" w:eastAsia="Times New Roman" w:hAnsiTheme="majorHAnsi" w:cstheme="majorHAnsi"/>
                <w:color w:val="000000"/>
                <w:sz w:val="16"/>
                <w:szCs w:val="16"/>
              </w:rPr>
              <w:t>WiFi</w:t>
            </w:r>
            <w:proofErr w:type="spellEnd"/>
            <w:r w:rsidRPr="00EB796E">
              <w:rPr>
                <w:rFonts w:asciiTheme="majorHAnsi" w:eastAsia="Times New Roman" w:hAnsiTheme="majorHAnsi" w:cstheme="majorHAnsi"/>
                <w:color w:val="000000"/>
                <w:sz w:val="16"/>
                <w:szCs w:val="16"/>
              </w:rPr>
              <w:t xml:space="preserve"> i GSM/LTE/5G.</w:t>
            </w:r>
          </w:p>
        </w:tc>
      </w:tr>
      <w:tr w:rsidR="00EE4EF8" w:rsidRPr="00EB796E" w14:paraId="1FF978AB" w14:textId="77777777">
        <w:trPr>
          <w:cantSplit/>
          <w:trHeight w:val="680"/>
        </w:trPr>
        <w:tc>
          <w:tcPr>
            <w:tcW w:w="2550" w:type="dxa"/>
            <w:vMerge/>
            <w:tcBorders>
              <w:left w:val="single" w:sz="4" w:space="0" w:color="000000"/>
              <w:right w:val="single" w:sz="4" w:space="0" w:color="000000"/>
            </w:tcBorders>
            <w:vAlign w:val="center"/>
          </w:tcPr>
          <w:p w14:paraId="208000BF" w14:textId="77777777" w:rsidR="00EE4EF8" w:rsidRPr="00EB796E"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left w:val="single" w:sz="4" w:space="0" w:color="000000"/>
              <w:bottom w:val="single" w:sz="4" w:space="0" w:color="000000"/>
            </w:tcBorders>
            <w:vAlign w:val="center"/>
          </w:tcPr>
          <w:p w14:paraId="69A9539C" w14:textId="77777777" w:rsidR="00EE4EF8" w:rsidRPr="00EB796E" w:rsidRDefault="00542B6E">
            <w:pPr>
              <w:pBdr>
                <w:top w:val="nil"/>
                <w:left w:val="nil"/>
                <w:bottom w:val="nil"/>
                <w:right w:val="nil"/>
                <w:between w:val="nil"/>
              </w:pBdr>
              <w:tabs>
                <w:tab w:val="left" w:pos="922"/>
              </w:tabs>
              <w:spacing w:line="240" w:lineRule="auto"/>
              <w:ind w:left="0" w:hanging="2"/>
              <w:jc w:val="both"/>
              <w:rPr>
                <w:rFonts w:asciiTheme="majorHAnsi" w:eastAsia="Times New Roman" w:hAnsiTheme="majorHAnsi" w:cstheme="majorHAnsi"/>
                <w:color w:val="000000"/>
                <w:sz w:val="16"/>
                <w:szCs w:val="16"/>
              </w:rPr>
            </w:pPr>
            <w:r w:rsidRPr="00EB796E">
              <w:rPr>
                <w:rFonts w:asciiTheme="majorHAnsi" w:eastAsia="Times New Roman" w:hAnsiTheme="majorHAnsi" w:cstheme="majorHAnsi"/>
                <w:color w:val="000000"/>
                <w:sz w:val="16"/>
                <w:szCs w:val="16"/>
              </w:rPr>
              <w:t>UWAGA! Kamery powinny mieć możliwość wyboru rodzaju strumienia (CBR, VBR) oraz stopnia kompresji materiału wizyjnego.</w:t>
            </w:r>
          </w:p>
        </w:tc>
      </w:tr>
    </w:tbl>
    <w:p w14:paraId="4096E84D" w14:textId="317FFD6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p w14:paraId="162913FD" w14:textId="40F093E5" w:rsidR="008711E4" w:rsidRDefault="008711E4">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p w14:paraId="6866A0DD" w14:textId="443634F9" w:rsidR="008711E4" w:rsidRDefault="008711E4">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p w14:paraId="6E9B0381" w14:textId="77777777" w:rsidR="008711E4" w:rsidRPr="00F73DD3" w:rsidRDefault="008711E4">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f8"/>
        <w:tblW w:w="1023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80"/>
      </w:tblGrid>
      <w:tr w:rsidR="00EE4EF8" w:rsidRPr="00706887" w14:paraId="4B2C94BE" w14:textId="77777777">
        <w:trPr>
          <w:trHeight w:val="1531"/>
        </w:trPr>
        <w:tc>
          <w:tcPr>
            <w:tcW w:w="2550" w:type="dxa"/>
            <w:shd w:val="clear" w:color="auto" w:fill="D9D9D9"/>
            <w:vAlign w:val="center"/>
          </w:tcPr>
          <w:p w14:paraId="785AA3F1" w14:textId="77777777" w:rsidR="00EE4EF8" w:rsidRPr="00706887" w:rsidRDefault="00542B6E">
            <w:pPr>
              <w:keepNext/>
              <w:pBdr>
                <w:top w:val="nil"/>
                <w:left w:val="nil"/>
                <w:bottom w:val="nil"/>
                <w:right w:val="nil"/>
                <w:between w:val="nil"/>
              </w:pBdr>
              <w:spacing w:line="240" w:lineRule="auto"/>
              <w:ind w:left="0" w:hanging="2"/>
              <w:jc w:val="center"/>
              <w:rPr>
                <w:rFonts w:asciiTheme="majorHAnsi" w:eastAsia="Times New Roman" w:hAnsiTheme="majorHAnsi" w:cstheme="majorHAnsi"/>
                <w:b/>
                <w:color w:val="000000"/>
                <w:sz w:val="20"/>
                <w:szCs w:val="20"/>
              </w:rPr>
            </w:pPr>
            <w:r w:rsidRPr="00706887">
              <w:rPr>
                <w:rFonts w:asciiTheme="majorHAnsi" w:eastAsia="Times New Roman" w:hAnsiTheme="majorHAnsi" w:cstheme="majorHAnsi"/>
                <w:b/>
                <w:color w:val="000000"/>
                <w:sz w:val="20"/>
                <w:szCs w:val="20"/>
              </w:rPr>
              <w:t>Opis parametrów</w:t>
            </w:r>
          </w:p>
        </w:tc>
        <w:tc>
          <w:tcPr>
            <w:tcW w:w="7680" w:type="dxa"/>
            <w:shd w:val="clear" w:color="auto" w:fill="D9D9D9"/>
            <w:vAlign w:val="center"/>
          </w:tcPr>
          <w:p w14:paraId="485049D0" w14:textId="77777777" w:rsidR="00EE4EF8" w:rsidRPr="00706887"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706887">
              <w:rPr>
                <w:rFonts w:asciiTheme="majorHAnsi" w:eastAsia="Times New Roman" w:hAnsiTheme="majorHAnsi" w:cstheme="majorHAnsi"/>
                <w:b/>
                <w:color w:val="000000"/>
                <w:sz w:val="20"/>
                <w:szCs w:val="20"/>
              </w:rPr>
              <w:t xml:space="preserve">Zakres wymagań, określony przez Zamawiającego, który muszą spełniać autobusy </w:t>
            </w:r>
          </w:p>
        </w:tc>
      </w:tr>
      <w:tr w:rsidR="00EE4EF8" w:rsidRPr="00706887" w14:paraId="4834A398" w14:textId="77777777">
        <w:trPr>
          <w:trHeight w:val="227"/>
        </w:trPr>
        <w:tc>
          <w:tcPr>
            <w:tcW w:w="2550" w:type="dxa"/>
            <w:shd w:val="clear" w:color="auto" w:fill="808080"/>
            <w:vAlign w:val="center"/>
          </w:tcPr>
          <w:p w14:paraId="0853113F" w14:textId="77777777" w:rsidR="00EE4EF8" w:rsidRPr="00706887" w:rsidRDefault="00542B6E">
            <w:pPr>
              <w:keepNext/>
              <w:pBdr>
                <w:top w:val="nil"/>
                <w:left w:val="nil"/>
                <w:bottom w:val="nil"/>
                <w:right w:val="nil"/>
                <w:between w:val="nil"/>
              </w:pBdr>
              <w:spacing w:line="240" w:lineRule="auto"/>
              <w:jc w:val="center"/>
              <w:rPr>
                <w:rFonts w:asciiTheme="majorHAnsi" w:eastAsia="Times New Roman" w:hAnsiTheme="majorHAnsi" w:cstheme="majorHAnsi"/>
                <w:b/>
                <w:color w:val="000000"/>
                <w:sz w:val="12"/>
                <w:szCs w:val="12"/>
              </w:rPr>
            </w:pPr>
            <w:r w:rsidRPr="00706887">
              <w:rPr>
                <w:rFonts w:asciiTheme="majorHAnsi" w:eastAsia="Times New Roman" w:hAnsiTheme="majorHAnsi" w:cstheme="majorHAnsi"/>
                <w:b/>
                <w:color w:val="000000"/>
                <w:sz w:val="12"/>
                <w:szCs w:val="12"/>
              </w:rPr>
              <w:t>1</w:t>
            </w:r>
          </w:p>
        </w:tc>
        <w:tc>
          <w:tcPr>
            <w:tcW w:w="7680" w:type="dxa"/>
            <w:shd w:val="clear" w:color="auto" w:fill="808080"/>
            <w:vAlign w:val="center"/>
          </w:tcPr>
          <w:p w14:paraId="75C957A7" w14:textId="77777777" w:rsidR="00EE4EF8" w:rsidRPr="00706887" w:rsidRDefault="00542B6E">
            <w:pPr>
              <w:pBdr>
                <w:top w:val="nil"/>
                <w:left w:val="nil"/>
                <w:bottom w:val="nil"/>
                <w:right w:val="nil"/>
                <w:between w:val="nil"/>
              </w:pBdr>
              <w:spacing w:line="240" w:lineRule="auto"/>
              <w:jc w:val="center"/>
              <w:rPr>
                <w:rFonts w:asciiTheme="majorHAnsi" w:eastAsia="Times New Roman" w:hAnsiTheme="majorHAnsi" w:cstheme="majorHAnsi"/>
                <w:color w:val="000000"/>
                <w:sz w:val="12"/>
                <w:szCs w:val="12"/>
              </w:rPr>
            </w:pPr>
            <w:r w:rsidRPr="00706887">
              <w:rPr>
                <w:rFonts w:asciiTheme="majorHAnsi" w:eastAsia="Times New Roman" w:hAnsiTheme="majorHAnsi" w:cstheme="majorHAnsi"/>
                <w:b/>
                <w:color w:val="000000"/>
                <w:sz w:val="12"/>
                <w:szCs w:val="12"/>
              </w:rPr>
              <w:t>2</w:t>
            </w:r>
          </w:p>
        </w:tc>
      </w:tr>
      <w:tr w:rsidR="00EE4EF8" w:rsidRPr="00706887" w14:paraId="6B638B30" w14:textId="77777777">
        <w:trPr>
          <w:trHeight w:val="454"/>
        </w:trPr>
        <w:tc>
          <w:tcPr>
            <w:tcW w:w="10230" w:type="dxa"/>
            <w:gridSpan w:val="2"/>
            <w:shd w:val="clear" w:color="auto" w:fill="D9D9D9"/>
            <w:vAlign w:val="center"/>
          </w:tcPr>
          <w:p w14:paraId="2674D6DC" w14:textId="77777777" w:rsidR="00EE4EF8" w:rsidRPr="00706887"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706887">
              <w:rPr>
                <w:rFonts w:asciiTheme="majorHAnsi" w:eastAsia="Times New Roman" w:hAnsiTheme="majorHAnsi" w:cstheme="majorHAnsi"/>
                <w:b/>
                <w:color w:val="000000"/>
                <w:sz w:val="20"/>
                <w:szCs w:val="20"/>
              </w:rPr>
              <w:t>12. Układy zaopatrzenia w płyny i smary eksploatacyjne.</w:t>
            </w:r>
          </w:p>
        </w:tc>
      </w:tr>
      <w:tr w:rsidR="00EE4EF8" w:rsidRPr="00706887" w14:paraId="0FFC25EA" w14:textId="77777777">
        <w:trPr>
          <w:cantSplit/>
          <w:trHeight w:val="680"/>
        </w:trPr>
        <w:tc>
          <w:tcPr>
            <w:tcW w:w="2550" w:type="dxa"/>
            <w:vAlign w:val="center"/>
          </w:tcPr>
          <w:p w14:paraId="64DFA566" w14:textId="77777777" w:rsidR="00EE4EF8" w:rsidRPr="00706887"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706887">
              <w:rPr>
                <w:rFonts w:asciiTheme="majorHAnsi" w:eastAsia="Times New Roman" w:hAnsiTheme="majorHAnsi" w:cstheme="majorHAnsi"/>
                <w:b/>
                <w:color w:val="000000"/>
                <w:sz w:val="16"/>
                <w:szCs w:val="16"/>
              </w:rPr>
              <w:t>12.1. Zbiorniki wyrównawcze:</w:t>
            </w:r>
          </w:p>
        </w:tc>
        <w:tc>
          <w:tcPr>
            <w:tcW w:w="7680" w:type="dxa"/>
            <w:vAlign w:val="center"/>
          </w:tcPr>
          <w:p w14:paraId="72D928B9" w14:textId="77777777" w:rsidR="00EE4EF8" w:rsidRPr="00706887" w:rsidRDefault="00542B6E">
            <w:pPr>
              <w:numPr>
                <w:ilvl w:val="0"/>
                <w:numId w:val="45"/>
              </w:numPr>
              <w:pBdr>
                <w:top w:val="nil"/>
                <w:left w:val="nil"/>
                <w:bottom w:val="nil"/>
                <w:right w:val="nil"/>
                <w:between w:val="nil"/>
              </w:pBdr>
              <w:tabs>
                <w:tab w:val="center" w:pos="40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zbiornik/ki dla płynu chłodzącego – przezroczysty lub zaopatrzony w przezroczystą rurkę wskaźnikową umożliwiającą kontrolę poziomu płynu,</w:t>
            </w:r>
          </w:p>
        </w:tc>
      </w:tr>
      <w:tr w:rsidR="00EE4EF8" w:rsidRPr="00706887" w14:paraId="5458903C" w14:textId="77777777">
        <w:trPr>
          <w:cantSplit/>
          <w:trHeight w:val="510"/>
        </w:trPr>
        <w:tc>
          <w:tcPr>
            <w:tcW w:w="2550" w:type="dxa"/>
            <w:vMerge w:val="restart"/>
            <w:tcBorders>
              <w:top w:val="single" w:sz="4" w:space="0" w:color="000000"/>
              <w:left w:val="single" w:sz="4" w:space="0" w:color="000000"/>
              <w:right w:val="single" w:sz="4" w:space="0" w:color="000000"/>
            </w:tcBorders>
            <w:vAlign w:val="center"/>
          </w:tcPr>
          <w:p w14:paraId="57473A47" w14:textId="77777777" w:rsidR="00EE4EF8" w:rsidRPr="00706887"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706887">
              <w:rPr>
                <w:rFonts w:asciiTheme="majorHAnsi" w:eastAsia="Times New Roman" w:hAnsiTheme="majorHAnsi" w:cstheme="majorHAnsi"/>
                <w:b/>
                <w:color w:val="000000"/>
                <w:sz w:val="16"/>
                <w:szCs w:val="16"/>
              </w:rPr>
              <w:t>12.2. Układ czyszczenia przedniej  szyby:</w:t>
            </w:r>
          </w:p>
        </w:tc>
        <w:tc>
          <w:tcPr>
            <w:tcW w:w="7680" w:type="dxa"/>
            <w:tcBorders>
              <w:top w:val="single" w:sz="4" w:space="0" w:color="000000"/>
              <w:left w:val="single" w:sz="4" w:space="0" w:color="000000"/>
              <w:bottom w:val="single" w:sz="4" w:space="0" w:color="000000"/>
              <w:right w:val="single" w:sz="4" w:space="0" w:color="000000"/>
            </w:tcBorders>
            <w:vAlign w:val="center"/>
          </w:tcPr>
          <w:p w14:paraId="62939F71" w14:textId="77777777" w:rsidR="00EE4EF8" w:rsidRPr="00706887" w:rsidRDefault="00542B6E">
            <w:pPr>
              <w:numPr>
                <w:ilvl w:val="0"/>
                <w:numId w:val="78"/>
              </w:numPr>
              <w:pBdr>
                <w:top w:val="nil"/>
                <w:left w:val="nil"/>
                <w:bottom w:val="nil"/>
                <w:right w:val="nil"/>
                <w:between w:val="nil"/>
              </w:pBdr>
              <w:tabs>
                <w:tab w:val="center" w:pos="40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zbiornik płynu o pojemności min. 10 dm</w:t>
            </w:r>
            <w:r w:rsidRPr="00706887">
              <w:rPr>
                <w:rFonts w:asciiTheme="majorHAnsi" w:eastAsia="Times New Roman" w:hAnsiTheme="majorHAnsi" w:cstheme="majorHAnsi"/>
                <w:color w:val="000000"/>
                <w:sz w:val="16"/>
                <w:szCs w:val="16"/>
                <w:vertAlign w:val="superscript"/>
              </w:rPr>
              <w:t>3</w:t>
            </w:r>
            <w:r w:rsidRPr="00706887">
              <w:rPr>
                <w:rFonts w:asciiTheme="majorHAnsi" w:eastAsia="Times New Roman" w:hAnsiTheme="majorHAnsi" w:cstheme="majorHAnsi"/>
                <w:color w:val="000000"/>
                <w:sz w:val="16"/>
                <w:szCs w:val="16"/>
              </w:rPr>
              <w:t>, wykonany z tworzywa sztucznego,</w:t>
            </w:r>
          </w:p>
        </w:tc>
      </w:tr>
      <w:tr w:rsidR="00EE4EF8" w:rsidRPr="00706887" w14:paraId="656842D0" w14:textId="77777777">
        <w:trPr>
          <w:cantSplit/>
          <w:trHeight w:val="510"/>
        </w:trPr>
        <w:tc>
          <w:tcPr>
            <w:tcW w:w="2550" w:type="dxa"/>
            <w:vMerge/>
            <w:tcBorders>
              <w:top w:val="single" w:sz="4" w:space="0" w:color="000000"/>
              <w:left w:val="single" w:sz="4" w:space="0" w:color="000000"/>
              <w:right w:val="single" w:sz="4" w:space="0" w:color="000000"/>
            </w:tcBorders>
            <w:vAlign w:val="center"/>
          </w:tcPr>
          <w:p w14:paraId="64A233FF"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3DB1B48C" w14:textId="77777777" w:rsidR="00EE4EF8" w:rsidRPr="00706887" w:rsidRDefault="00542B6E">
            <w:pPr>
              <w:numPr>
                <w:ilvl w:val="0"/>
                <w:numId w:val="78"/>
              </w:numPr>
              <w:pBdr>
                <w:top w:val="nil"/>
                <w:left w:val="nil"/>
                <w:bottom w:val="nil"/>
                <w:right w:val="nil"/>
                <w:between w:val="nil"/>
              </w:pBdr>
              <w:tabs>
                <w:tab w:val="center" w:pos="40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po dwie rozpryskowe dysze spryskiwacza na każdą z wycieraczek,</w:t>
            </w:r>
          </w:p>
        </w:tc>
      </w:tr>
      <w:tr w:rsidR="00EE4EF8" w:rsidRPr="00706887" w14:paraId="1A497A79" w14:textId="77777777">
        <w:trPr>
          <w:cantSplit/>
          <w:trHeight w:val="510"/>
        </w:trPr>
        <w:tc>
          <w:tcPr>
            <w:tcW w:w="2550" w:type="dxa"/>
            <w:vMerge/>
            <w:tcBorders>
              <w:top w:val="single" w:sz="4" w:space="0" w:color="000000"/>
              <w:left w:val="single" w:sz="4" w:space="0" w:color="000000"/>
              <w:right w:val="single" w:sz="4" w:space="0" w:color="000000"/>
            </w:tcBorders>
            <w:vAlign w:val="center"/>
          </w:tcPr>
          <w:p w14:paraId="6BD80B3D"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5A340FA8" w14:textId="77777777" w:rsidR="00EE4EF8" w:rsidRPr="00706887" w:rsidRDefault="00542B6E">
            <w:pPr>
              <w:numPr>
                <w:ilvl w:val="0"/>
                <w:numId w:val="78"/>
              </w:numPr>
              <w:pBdr>
                <w:top w:val="nil"/>
                <w:left w:val="nil"/>
                <w:bottom w:val="nil"/>
                <w:right w:val="nil"/>
                <w:between w:val="nil"/>
              </w:pBdr>
              <w:tabs>
                <w:tab w:val="center" w:pos="40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napęd wycieraczek elektryczny z regulowaną częstotliwością pracy,</w:t>
            </w:r>
          </w:p>
        </w:tc>
      </w:tr>
      <w:tr w:rsidR="00EE4EF8" w:rsidRPr="00706887" w14:paraId="42025694" w14:textId="77777777">
        <w:trPr>
          <w:cantSplit/>
          <w:trHeight w:val="397"/>
        </w:trPr>
        <w:tc>
          <w:tcPr>
            <w:tcW w:w="2550" w:type="dxa"/>
            <w:vMerge/>
            <w:tcBorders>
              <w:top w:val="single" w:sz="4" w:space="0" w:color="000000"/>
              <w:left w:val="single" w:sz="4" w:space="0" w:color="000000"/>
              <w:right w:val="single" w:sz="4" w:space="0" w:color="000000"/>
            </w:tcBorders>
            <w:vAlign w:val="center"/>
          </w:tcPr>
          <w:p w14:paraId="0FEC30A7"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73132F16" w14:textId="77777777" w:rsidR="00EE4EF8" w:rsidRPr="00706887" w:rsidRDefault="00542B6E">
            <w:pPr>
              <w:numPr>
                <w:ilvl w:val="0"/>
                <w:numId w:val="78"/>
              </w:numPr>
              <w:pBdr>
                <w:top w:val="nil"/>
                <w:left w:val="nil"/>
                <w:bottom w:val="nil"/>
                <w:right w:val="nil"/>
                <w:between w:val="nil"/>
              </w:pBdr>
              <w:tabs>
                <w:tab w:val="center" w:pos="406"/>
                <w:tab w:val="center" w:pos="4536"/>
                <w:tab w:val="right" w:pos="9072"/>
              </w:tabs>
              <w:spacing w:line="240" w:lineRule="auto"/>
              <w:ind w:left="0" w:right="213"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min. dwie prędkości pracy wycieraczek,</w:t>
            </w:r>
          </w:p>
        </w:tc>
      </w:tr>
      <w:tr w:rsidR="00EE4EF8" w:rsidRPr="00706887" w14:paraId="4D862068" w14:textId="77777777">
        <w:trPr>
          <w:cantSplit/>
          <w:trHeight w:val="397"/>
        </w:trPr>
        <w:tc>
          <w:tcPr>
            <w:tcW w:w="2550" w:type="dxa"/>
            <w:vMerge/>
            <w:tcBorders>
              <w:top w:val="single" w:sz="4" w:space="0" w:color="000000"/>
              <w:left w:val="single" w:sz="4" w:space="0" w:color="000000"/>
              <w:right w:val="single" w:sz="4" w:space="0" w:color="000000"/>
            </w:tcBorders>
            <w:vAlign w:val="center"/>
          </w:tcPr>
          <w:p w14:paraId="6EC041B5"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60A5A3B4" w14:textId="77777777" w:rsidR="00EE4EF8" w:rsidRPr="00706887" w:rsidRDefault="00542B6E">
            <w:pPr>
              <w:numPr>
                <w:ilvl w:val="0"/>
                <w:numId w:val="78"/>
              </w:numPr>
              <w:pBdr>
                <w:top w:val="nil"/>
                <w:left w:val="nil"/>
                <w:bottom w:val="nil"/>
                <w:right w:val="nil"/>
                <w:between w:val="nil"/>
              </w:pBdr>
              <w:tabs>
                <w:tab w:val="center" w:pos="406"/>
                <w:tab w:val="center" w:pos="4536"/>
                <w:tab w:val="right" w:pos="9072"/>
              </w:tabs>
              <w:spacing w:line="240" w:lineRule="auto"/>
              <w:ind w:left="0" w:right="213"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silnik wycieraczek odporny na przeciążenia.</w:t>
            </w:r>
          </w:p>
        </w:tc>
      </w:tr>
      <w:tr w:rsidR="00EE4EF8" w:rsidRPr="00706887" w14:paraId="14A742C6" w14:textId="77777777">
        <w:trPr>
          <w:cantSplit/>
          <w:trHeight w:val="680"/>
        </w:trPr>
        <w:tc>
          <w:tcPr>
            <w:tcW w:w="2550" w:type="dxa"/>
            <w:vMerge w:val="restart"/>
            <w:tcBorders>
              <w:top w:val="single" w:sz="4" w:space="0" w:color="000000"/>
              <w:left w:val="single" w:sz="4" w:space="0" w:color="000000"/>
              <w:right w:val="single" w:sz="4" w:space="0" w:color="000000"/>
            </w:tcBorders>
            <w:vAlign w:val="center"/>
          </w:tcPr>
          <w:p w14:paraId="2D9624D4" w14:textId="77777777" w:rsidR="00EE4EF8" w:rsidRPr="00706887"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706887">
              <w:rPr>
                <w:rFonts w:asciiTheme="majorHAnsi" w:eastAsia="Times New Roman" w:hAnsiTheme="majorHAnsi" w:cstheme="majorHAnsi"/>
                <w:b/>
                <w:color w:val="000000"/>
                <w:sz w:val="16"/>
                <w:szCs w:val="16"/>
              </w:rPr>
              <w:t>12.3. Centralny układ smarowania podwozia:</w:t>
            </w:r>
          </w:p>
        </w:tc>
        <w:tc>
          <w:tcPr>
            <w:tcW w:w="7680" w:type="dxa"/>
            <w:tcBorders>
              <w:top w:val="single" w:sz="4" w:space="0" w:color="000000"/>
              <w:left w:val="single" w:sz="4" w:space="0" w:color="000000"/>
              <w:bottom w:val="single" w:sz="4" w:space="0" w:color="000000"/>
              <w:right w:val="single" w:sz="4" w:space="0" w:color="000000"/>
            </w:tcBorders>
            <w:vAlign w:val="center"/>
          </w:tcPr>
          <w:p w14:paraId="740F93D5" w14:textId="77777777" w:rsidR="00EE4EF8" w:rsidRPr="00706887" w:rsidRDefault="00542B6E">
            <w:pPr>
              <w:numPr>
                <w:ilvl w:val="0"/>
                <w:numId w:val="79"/>
              </w:numPr>
              <w:pBdr>
                <w:top w:val="nil"/>
                <w:left w:val="nil"/>
                <w:bottom w:val="nil"/>
                <w:right w:val="nil"/>
                <w:between w:val="nil"/>
              </w:pBdr>
              <w:tabs>
                <w:tab w:val="center" w:pos="40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progresywny układ centralnego smarowania na smar klasy NL GI 2, wyposażony w sygnalizator informacji </w:t>
            </w:r>
            <w:r w:rsidRPr="00706887">
              <w:rPr>
                <w:rFonts w:asciiTheme="majorHAnsi" w:eastAsia="Times New Roman" w:hAnsiTheme="majorHAnsi" w:cstheme="majorHAnsi"/>
                <w:color w:val="000000"/>
                <w:sz w:val="16"/>
                <w:szCs w:val="16"/>
              </w:rPr>
              <w:br/>
              <w:t>o niesprawności działania układu,</w:t>
            </w:r>
          </w:p>
        </w:tc>
      </w:tr>
      <w:tr w:rsidR="00EE4EF8" w:rsidRPr="00706887" w14:paraId="4ADF25E0" w14:textId="77777777" w:rsidTr="00751A8F">
        <w:trPr>
          <w:cantSplit/>
          <w:trHeight w:val="567"/>
        </w:trPr>
        <w:tc>
          <w:tcPr>
            <w:tcW w:w="2550" w:type="dxa"/>
            <w:vMerge/>
            <w:tcBorders>
              <w:top w:val="single" w:sz="4" w:space="0" w:color="000000"/>
              <w:left w:val="single" w:sz="4" w:space="0" w:color="000000"/>
              <w:right w:val="single" w:sz="4" w:space="0" w:color="000000"/>
            </w:tcBorders>
            <w:vAlign w:val="center"/>
          </w:tcPr>
          <w:p w14:paraId="6FB96B16"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374E1DEF" w14:textId="4CEAA3F4" w:rsidR="00EE4EF8" w:rsidRPr="00706887" w:rsidRDefault="00751A8F">
            <w:pPr>
              <w:pBdr>
                <w:top w:val="nil"/>
                <w:left w:val="nil"/>
                <w:bottom w:val="nil"/>
                <w:right w:val="nil"/>
                <w:between w:val="nil"/>
              </w:pBdr>
              <w:tabs>
                <w:tab w:val="center" w:pos="4536"/>
                <w:tab w:val="right" w:pos="9072"/>
              </w:tabs>
              <w:spacing w:line="240" w:lineRule="auto"/>
              <w:ind w:left="0" w:right="49"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bCs/>
                <w:i/>
                <w:iCs/>
                <w:sz w:val="16"/>
                <w:szCs w:val="16"/>
              </w:rPr>
              <w:t>wykreślono</w:t>
            </w:r>
          </w:p>
        </w:tc>
      </w:tr>
      <w:tr w:rsidR="00EE4EF8" w:rsidRPr="00706887" w14:paraId="5B2A68AF" w14:textId="77777777">
        <w:trPr>
          <w:cantSplit/>
          <w:trHeight w:val="397"/>
        </w:trPr>
        <w:tc>
          <w:tcPr>
            <w:tcW w:w="2550" w:type="dxa"/>
            <w:vMerge/>
            <w:tcBorders>
              <w:top w:val="single" w:sz="4" w:space="0" w:color="000000"/>
              <w:left w:val="single" w:sz="4" w:space="0" w:color="000000"/>
              <w:right w:val="single" w:sz="4" w:space="0" w:color="000000"/>
            </w:tcBorders>
            <w:vAlign w:val="center"/>
          </w:tcPr>
          <w:p w14:paraId="6DBCEA39"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03728379" w14:textId="77777777" w:rsidR="00EE4EF8" w:rsidRPr="00706887" w:rsidRDefault="00542B6E">
            <w:pPr>
              <w:numPr>
                <w:ilvl w:val="0"/>
                <w:numId w:val="79"/>
              </w:numPr>
              <w:pBdr>
                <w:top w:val="nil"/>
                <w:left w:val="nil"/>
                <w:bottom w:val="nil"/>
                <w:right w:val="nil"/>
                <w:between w:val="nil"/>
              </w:pBdr>
              <w:tabs>
                <w:tab w:val="center" w:pos="451"/>
                <w:tab w:val="center" w:pos="4536"/>
                <w:tab w:val="right" w:pos="9072"/>
              </w:tabs>
              <w:spacing w:line="240" w:lineRule="auto"/>
              <w:ind w:left="0" w:right="49"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obejmujący wszystkie punkty obsług podwozia,</w:t>
            </w:r>
          </w:p>
        </w:tc>
      </w:tr>
      <w:tr w:rsidR="00EE4EF8" w:rsidRPr="00706887" w14:paraId="314D67A2" w14:textId="77777777">
        <w:trPr>
          <w:cantSplit/>
          <w:trHeight w:val="680"/>
        </w:trPr>
        <w:tc>
          <w:tcPr>
            <w:tcW w:w="2550" w:type="dxa"/>
            <w:vMerge/>
            <w:tcBorders>
              <w:top w:val="single" w:sz="4" w:space="0" w:color="000000"/>
              <w:left w:val="single" w:sz="4" w:space="0" w:color="000000"/>
              <w:right w:val="single" w:sz="4" w:space="0" w:color="000000"/>
            </w:tcBorders>
            <w:vAlign w:val="center"/>
          </w:tcPr>
          <w:p w14:paraId="04FEF677"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4441F47E" w14:textId="77777777" w:rsidR="00EE4EF8" w:rsidRPr="00706887" w:rsidRDefault="00542B6E">
            <w:pPr>
              <w:numPr>
                <w:ilvl w:val="0"/>
                <w:numId w:val="79"/>
              </w:numPr>
              <w:pBdr>
                <w:top w:val="nil"/>
                <w:left w:val="nil"/>
                <w:bottom w:val="nil"/>
                <w:right w:val="nil"/>
                <w:between w:val="nil"/>
              </w:pBdr>
              <w:tabs>
                <w:tab w:val="center" w:pos="451"/>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Zamawiający dopuszcza bezobsługowy system, tzn. nie wymagający smarowania w ciągu całego okresu eksploatacyjnego, </w:t>
            </w:r>
          </w:p>
        </w:tc>
      </w:tr>
      <w:tr w:rsidR="00EE4EF8" w:rsidRPr="00706887" w14:paraId="4AAF475D" w14:textId="77777777">
        <w:trPr>
          <w:cantSplit/>
          <w:trHeight w:val="510"/>
        </w:trPr>
        <w:tc>
          <w:tcPr>
            <w:tcW w:w="2550" w:type="dxa"/>
            <w:vMerge/>
            <w:tcBorders>
              <w:top w:val="single" w:sz="4" w:space="0" w:color="000000"/>
              <w:left w:val="single" w:sz="4" w:space="0" w:color="000000"/>
              <w:right w:val="single" w:sz="4" w:space="0" w:color="000000"/>
            </w:tcBorders>
            <w:vAlign w:val="center"/>
          </w:tcPr>
          <w:p w14:paraId="018D6DE0"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29BCCA72" w14:textId="77777777" w:rsidR="00EE4EF8" w:rsidRPr="00706887" w:rsidRDefault="00542B6E">
            <w:pPr>
              <w:numPr>
                <w:ilvl w:val="0"/>
                <w:numId w:val="79"/>
              </w:numPr>
              <w:pBdr>
                <w:top w:val="nil"/>
                <w:left w:val="nil"/>
                <w:bottom w:val="nil"/>
                <w:right w:val="nil"/>
                <w:between w:val="nil"/>
              </w:pBdr>
              <w:tabs>
                <w:tab w:val="center" w:pos="451"/>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w obu przypadkach Zamawiający dopuszcza ręczne smarowanie wału napędowego.</w:t>
            </w:r>
          </w:p>
        </w:tc>
      </w:tr>
      <w:tr w:rsidR="00EE4EF8" w:rsidRPr="00706887" w14:paraId="7261F873" w14:textId="77777777" w:rsidTr="00706887">
        <w:trPr>
          <w:cantSplit/>
          <w:trHeight w:val="454"/>
        </w:trPr>
        <w:tc>
          <w:tcPr>
            <w:tcW w:w="10230" w:type="dxa"/>
            <w:gridSpan w:val="2"/>
            <w:tcBorders>
              <w:bottom w:val="single" w:sz="4" w:space="0" w:color="000000"/>
            </w:tcBorders>
            <w:shd w:val="clear" w:color="auto" w:fill="DFDFDF"/>
            <w:vAlign w:val="center"/>
          </w:tcPr>
          <w:p w14:paraId="415198DC" w14:textId="77777777" w:rsidR="00EE4EF8" w:rsidRPr="00706887"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706887">
              <w:rPr>
                <w:rFonts w:asciiTheme="majorHAnsi" w:eastAsia="Times New Roman" w:hAnsiTheme="majorHAnsi" w:cstheme="majorHAnsi"/>
                <w:b/>
                <w:color w:val="000000"/>
                <w:sz w:val="20"/>
                <w:szCs w:val="20"/>
              </w:rPr>
              <w:lastRenderedPageBreak/>
              <w:t>13. Układ pneumatyczny.</w:t>
            </w:r>
          </w:p>
        </w:tc>
      </w:tr>
      <w:tr w:rsidR="00EE4EF8" w:rsidRPr="00706887" w14:paraId="5F974570" w14:textId="77777777">
        <w:trPr>
          <w:cantSplit/>
          <w:trHeight w:val="680"/>
        </w:trPr>
        <w:tc>
          <w:tcPr>
            <w:tcW w:w="2550" w:type="dxa"/>
            <w:vMerge w:val="restart"/>
            <w:vAlign w:val="center"/>
          </w:tcPr>
          <w:p w14:paraId="33854D63" w14:textId="77777777" w:rsidR="00EE4EF8" w:rsidRPr="00706887"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706887">
              <w:rPr>
                <w:rFonts w:asciiTheme="majorHAnsi" w:eastAsia="Times New Roman" w:hAnsiTheme="majorHAnsi" w:cstheme="majorHAnsi"/>
                <w:b/>
                <w:color w:val="000000"/>
                <w:sz w:val="16"/>
                <w:szCs w:val="16"/>
              </w:rPr>
              <w:t>13.1. Rozmieszczenie:</w:t>
            </w:r>
          </w:p>
        </w:tc>
        <w:tc>
          <w:tcPr>
            <w:tcW w:w="7680" w:type="dxa"/>
            <w:vAlign w:val="center"/>
          </w:tcPr>
          <w:p w14:paraId="1BF6A150" w14:textId="33A74601" w:rsidR="00EE4EF8" w:rsidRPr="00706887" w:rsidRDefault="00542B6E">
            <w:pPr>
              <w:numPr>
                <w:ilvl w:val="0"/>
                <w:numId w:val="60"/>
              </w:numPr>
              <w:pBdr>
                <w:top w:val="nil"/>
                <w:left w:val="nil"/>
                <w:bottom w:val="nil"/>
                <w:right w:val="nil"/>
                <w:between w:val="nil"/>
              </w:pBdr>
              <w:tabs>
                <w:tab w:val="center" w:pos="491"/>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wszystkie elementy i urządzenia umieszczone w sposób chroniący je przed zanieczyszczeniem błotem, śniegiem</w:t>
            </w:r>
            <w:r w:rsidR="002575D6">
              <w:rPr>
                <w:rFonts w:asciiTheme="majorHAnsi" w:eastAsia="Times New Roman" w:hAnsiTheme="majorHAnsi" w:cstheme="majorHAnsi"/>
                <w:color w:val="000000"/>
                <w:sz w:val="16"/>
                <w:szCs w:val="16"/>
              </w:rPr>
              <w:t xml:space="preserve"> </w:t>
            </w:r>
            <w:r w:rsidRPr="00706887">
              <w:rPr>
                <w:rFonts w:asciiTheme="majorHAnsi" w:eastAsia="Times New Roman" w:hAnsiTheme="majorHAnsi" w:cstheme="majorHAnsi"/>
                <w:color w:val="000000"/>
                <w:sz w:val="16"/>
                <w:szCs w:val="16"/>
              </w:rPr>
              <w:t>i środkami chemicznymi do posypywania dróg,</w:t>
            </w:r>
          </w:p>
        </w:tc>
      </w:tr>
      <w:tr w:rsidR="00EE4EF8" w:rsidRPr="00706887" w14:paraId="6C8ADFFA" w14:textId="77777777">
        <w:trPr>
          <w:cantSplit/>
          <w:trHeight w:val="850"/>
        </w:trPr>
        <w:tc>
          <w:tcPr>
            <w:tcW w:w="2550" w:type="dxa"/>
            <w:vMerge/>
            <w:vAlign w:val="center"/>
          </w:tcPr>
          <w:p w14:paraId="494FCF8D"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vAlign w:val="center"/>
          </w:tcPr>
          <w:p w14:paraId="15DA235A" w14:textId="77777777" w:rsidR="00EE4EF8" w:rsidRPr="00706887" w:rsidRDefault="00542B6E">
            <w:pPr>
              <w:numPr>
                <w:ilvl w:val="0"/>
                <w:numId w:val="60"/>
              </w:numPr>
              <w:pBdr>
                <w:top w:val="nil"/>
                <w:left w:val="nil"/>
                <w:bottom w:val="nil"/>
                <w:right w:val="nil"/>
                <w:between w:val="nil"/>
              </w:pBdr>
              <w:tabs>
                <w:tab w:val="center" w:pos="491"/>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układ powinien być zabezpieczony przed zamarzaniem, wyposażony w podgrzewany osuszacz powietrza </w:t>
            </w:r>
            <w:r w:rsidRPr="00706887">
              <w:rPr>
                <w:rFonts w:asciiTheme="majorHAnsi" w:eastAsia="Times New Roman" w:hAnsiTheme="majorHAnsi" w:cstheme="majorHAnsi"/>
                <w:color w:val="000000"/>
                <w:sz w:val="16"/>
                <w:szCs w:val="16"/>
              </w:rPr>
              <w:br/>
              <w:t>ze zintegrowanym regulatorem powietrza oraz automatyczny separator kondensatu (oleju i wody),</w:t>
            </w:r>
          </w:p>
        </w:tc>
      </w:tr>
      <w:tr w:rsidR="00EE4EF8" w:rsidRPr="00706887" w14:paraId="5629CBBC" w14:textId="77777777" w:rsidTr="00706887">
        <w:trPr>
          <w:cantSplit/>
          <w:trHeight w:val="510"/>
        </w:trPr>
        <w:tc>
          <w:tcPr>
            <w:tcW w:w="2550" w:type="dxa"/>
            <w:vMerge/>
            <w:tcBorders>
              <w:bottom w:val="nil"/>
            </w:tcBorders>
            <w:vAlign w:val="center"/>
          </w:tcPr>
          <w:p w14:paraId="26BF6113"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80" w:type="dxa"/>
            <w:tcBorders>
              <w:bottom w:val="nil"/>
            </w:tcBorders>
            <w:vAlign w:val="center"/>
          </w:tcPr>
          <w:p w14:paraId="16FBD512" w14:textId="77777777" w:rsidR="00EE4EF8" w:rsidRPr="00706887" w:rsidRDefault="00542B6E">
            <w:pPr>
              <w:numPr>
                <w:ilvl w:val="0"/>
                <w:numId w:val="60"/>
              </w:numPr>
              <w:pBdr>
                <w:top w:val="nil"/>
                <w:left w:val="nil"/>
                <w:bottom w:val="nil"/>
                <w:right w:val="nil"/>
                <w:between w:val="nil"/>
              </w:pBdr>
              <w:tabs>
                <w:tab w:val="center" w:pos="491"/>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zestaw zaworków do ręcznego odwadniania instalacji pneumatycznej umożliwiający szybkie odwodnienie układu,</w:t>
            </w:r>
          </w:p>
        </w:tc>
      </w:tr>
    </w:tbl>
    <w:tbl>
      <w:tblPr>
        <w:tblStyle w:val="afffffff9"/>
        <w:tblW w:w="1020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50"/>
      </w:tblGrid>
      <w:tr w:rsidR="00EE4EF8" w:rsidRPr="00706887" w14:paraId="5AC0C75D" w14:textId="77777777" w:rsidTr="00706887">
        <w:trPr>
          <w:cantSplit/>
          <w:trHeight w:val="1528"/>
        </w:trPr>
        <w:tc>
          <w:tcPr>
            <w:tcW w:w="2550" w:type="dxa"/>
            <w:vMerge w:val="restart"/>
            <w:tcBorders>
              <w:top w:val="nil"/>
            </w:tcBorders>
            <w:vAlign w:val="center"/>
          </w:tcPr>
          <w:p w14:paraId="20B539B3" w14:textId="5FDC1DB6" w:rsidR="00EE4EF8" w:rsidRPr="00706887" w:rsidRDefault="00EE4EF8">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650" w:type="dxa"/>
            <w:vAlign w:val="center"/>
          </w:tcPr>
          <w:p w14:paraId="63735640" w14:textId="7AC4CCA0" w:rsidR="00EE4EF8" w:rsidRPr="00706887"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szybkozłącze umieszczone z przodu i tyłu nadwozia w miejscu łatwo dostępnym, umożliwiające szybkie (bez</w:t>
            </w:r>
            <w:r w:rsidR="001D1B60" w:rsidRPr="00706887">
              <w:rPr>
                <w:rFonts w:asciiTheme="majorHAnsi" w:eastAsia="Times New Roman" w:hAnsiTheme="majorHAnsi" w:cstheme="majorHAnsi"/>
                <w:color w:val="000000"/>
                <w:sz w:val="16"/>
                <w:szCs w:val="16"/>
              </w:rPr>
              <w:t> </w:t>
            </w:r>
            <w:r w:rsidRPr="00706887">
              <w:rPr>
                <w:rFonts w:asciiTheme="majorHAnsi" w:eastAsia="Times New Roman" w:hAnsiTheme="majorHAnsi" w:cstheme="majorHAnsi"/>
                <w:color w:val="000000"/>
                <w:sz w:val="16"/>
                <w:szCs w:val="16"/>
              </w:rPr>
              <w:t>potrzeby demontażu elementów autobusu) podłączenie sprężonego powietrza ze źródła zewnętrznego. Zamawiający wymaga, aby szybkozłącze zasłonięte było klapką w karoserii z prostym mechanizmem zamykania, np.</w:t>
            </w:r>
            <w:r w:rsidR="001D1B60" w:rsidRPr="00706887">
              <w:rPr>
                <w:rFonts w:asciiTheme="majorHAnsi" w:eastAsia="Times New Roman" w:hAnsiTheme="majorHAnsi" w:cstheme="majorHAnsi"/>
                <w:color w:val="000000"/>
                <w:sz w:val="16"/>
                <w:szCs w:val="16"/>
              </w:rPr>
              <w:t> </w:t>
            </w:r>
            <w:r w:rsidRPr="00706887">
              <w:rPr>
                <w:rFonts w:asciiTheme="majorHAnsi" w:eastAsia="Times New Roman" w:hAnsiTheme="majorHAnsi" w:cstheme="majorHAnsi"/>
                <w:color w:val="000000"/>
                <w:sz w:val="16"/>
                <w:szCs w:val="16"/>
              </w:rPr>
              <w:t>zatrzask, itp. Dostarczone powietrze do szybkozłącza ze źródła zewnętrznego musi przepływać przez osuszacz oraz musi uniemożliwiać uruchomienie silnika autobusu,</w:t>
            </w:r>
            <w:r w:rsidR="002575D6">
              <w:rPr>
                <w:rFonts w:asciiTheme="majorHAnsi" w:eastAsia="Times New Roman" w:hAnsiTheme="majorHAnsi" w:cstheme="majorHAnsi"/>
                <w:color w:val="000000"/>
                <w:sz w:val="16"/>
                <w:szCs w:val="16"/>
              </w:rPr>
              <w:t xml:space="preserve"> </w:t>
            </w:r>
            <w:r w:rsidR="002575D6" w:rsidRPr="002575D6">
              <w:rPr>
                <w:rFonts w:asciiTheme="majorHAnsi" w:eastAsia="Times New Roman" w:hAnsiTheme="majorHAnsi" w:cstheme="majorHAnsi"/>
                <w:sz w:val="16"/>
                <w:szCs w:val="16"/>
              </w:rPr>
              <w:t>przy podłączonym zasilaniu zewnętrznym,</w:t>
            </w:r>
          </w:p>
        </w:tc>
      </w:tr>
      <w:tr w:rsidR="00EE4EF8" w:rsidRPr="00706887" w14:paraId="354520BF" w14:textId="77777777">
        <w:trPr>
          <w:cantSplit/>
          <w:trHeight w:val="850"/>
        </w:trPr>
        <w:tc>
          <w:tcPr>
            <w:tcW w:w="2550" w:type="dxa"/>
            <w:vMerge/>
            <w:vAlign w:val="center"/>
          </w:tcPr>
          <w:p w14:paraId="30AD2D21"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7EA90581" w14:textId="77777777" w:rsidR="00EE4EF8" w:rsidRPr="00706887"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zainstalowanie szybkozłącza pneumatycznego do lewej ściany autobusu w okolicy kabiny kierowcy do miejsca łatwo dostępnego i pozwalającego na odblokowanie siłowników membranowo–sprężynowych układu hamulcowego,</w:t>
            </w:r>
          </w:p>
        </w:tc>
      </w:tr>
      <w:tr w:rsidR="00EE4EF8" w:rsidRPr="00706887" w14:paraId="281D038A" w14:textId="77777777">
        <w:trPr>
          <w:cantSplit/>
          <w:trHeight w:val="680"/>
        </w:trPr>
        <w:tc>
          <w:tcPr>
            <w:tcW w:w="2550" w:type="dxa"/>
            <w:vMerge/>
            <w:vAlign w:val="center"/>
          </w:tcPr>
          <w:p w14:paraId="38061508"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5C619EFC" w14:textId="77777777" w:rsidR="00EE4EF8" w:rsidRPr="00706887"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 czytelnie i trwale oznakowany zestaw przyłączy diagnostycznych umożliwiający pełną ocenę stanu technicznego układu,</w:t>
            </w:r>
          </w:p>
        </w:tc>
      </w:tr>
      <w:tr w:rsidR="00EE4EF8" w:rsidRPr="00706887" w14:paraId="3E954504" w14:textId="77777777">
        <w:trPr>
          <w:cantSplit/>
          <w:trHeight w:val="510"/>
        </w:trPr>
        <w:tc>
          <w:tcPr>
            <w:tcW w:w="2550" w:type="dxa"/>
            <w:vMerge/>
            <w:vAlign w:val="center"/>
          </w:tcPr>
          <w:p w14:paraId="7C1D7E60"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12862064" w14:textId="77777777" w:rsidR="00EE4EF8" w:rsidRPr="00706887"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przewody montowane w strefach wysokich temperatur wykonane ze stali nierdzewnej,</w:t>
            </w:r>
          </w:p>
        </w:tc>
      </w:tr>
      <w:tr w:rsidR="00EE4EF8" w:rsidRPr="00706887" w14:paraId="494D9D80" w14:textId="77777777">
        <w:trPr>
          <w:cantSplit/>
          <w:trHeight w:val="397"/>
        </w:trPr>
        <w:tc>
          <w:tcPr>
            <w:tcW w:w="2550" w:type="dxa"/>
            <w:vMerge/>
            <w:vAlign w:val="center"/>
          </w:tcPr>
          <w:p w14:paraId="7F857621"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3E11BB5C" w14:textId="77777777" w:rsidR="00EE4EF8" w:rsidRPr="00706887"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w pozostałych strefach z tworzywa sztucznego,</w:t>
            </w:r>
          </w:p>
        </w:tc>
      </w:tr>
      <w:tr w:rsidR="00EE4EF8" w:rsidRPr="00706887" w14:paraId="7EE56D52" w14:textId="77777777">
        <w:trPr>
          <w:cantSplit/>
          <w:trHeight w:val="510"/>
        </w:trPr>
        <w:tc>
          <w:tcPr>
            <w:tcW w:w="2550" w:type="dxa"/>
            <w:vMerge/>
            <w:vAlign w:val="center"/>
          </w:tcPr>
          <w:p w14:paraId="41A0129D"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34F6E614" w14:textId="77777777" w:rsidR="00EE4EF8" w:rsidRPr="00706887"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o wydatku dostosowanym do pracy pojazdu w ruchu miejskim,</w:t>
            </w:r>
          </w:p>
        </w:tc>
      </w:tr>
      <w:tr w:rsidR="00EE4EF8" w:rsidRPr="00706887" w14:paraId="5A3737D4" w14:textId="77777777">
        <w:trPr>
          <w:cantSplit/>
          <w:trHeight w:val="680"/>
        </w:trPr>
        <w:tc>
          <w:tcPr>
            <w:tcW w:w="2550" w:type="dxa"/>
            <w:vMerge/>
            <w:vAlign w:val="center"/>
          </w:tcPr>
          <w:p w14:paraId="429FDDBF"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0A0AC514" w14:textId="77777777" w:rsidR="00EE4EF8" w:rsidRPr="00706887"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sprężarka z zaworem zabezpieczającym przed nadmiernym wzrostem ciśnienia w przypadku zatkania się przewodów za sprężarką lub inne rozwiązanie spełniające tę funkcję,</w:t>
            </w:r>
          </w:p>
        </w:tc>
      </w:tr>
      <w:tr w:rsidR="00EE4EF8" w:rsidRPr="00706887" w14:paraId="77622E11" w14:textId="77777777">
        <w:trPr>
          <w:cantSplit/>
          <w:trHeight w:val="850"/>
        </w:trPr>
        <w:tc>
          <w:tcPr>
            <w:tcW w:w="2550" w:type="dxa"/>
            <w:vMerge/>
            <w:vAlign w:val="center"/>
          </w:tcPr>
          <w:p w14:paraId="13659643"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shd w:val="clear" w:color="auto" w:fill="FFFFFF"/>
            <w:vAlign w:val="center"/>
          </w:tcPr>
          <w:p w14:paraId="3B423E70" w14:textId="77777777" w:rsidR="00EE4EF8" w:rsidRPr="00706887"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przy podłączonym zasilaniu plug-in, sprężarka powietrza załączana automatycznie w celu uzupełniania naturalnych ubytków powietrza w układzie, podczas procesu ładowania sprężarka zasilana energią elektryczną przekazywaną ze stacji ładowania z pominięciem baterii trakcyjnych.</w:t>
            </w:r>
          </w:p>
        </w:tc>
      </w:tr>
      <w:tr w:rsidR="00EE4EF8" w:rsidRPr="00706887" w14:paraId="0A15AD3F" w14:textId="77777777">
        <w:trPr>
          <w:cantSplit/>
          <w:trHeight w:val="850"/>
        </w:trPr>
        <w:tc>
          <w:tcPr>
            <w:tcW w:w="2550" w:type="dxa"/>
            <w:vMerge/>
            <w:vAlign w:val="center"/>
          </w:tcPr>
          <w:p w14:paraId="0C8E4B26"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49E5A5C7" w14:textId="332CBC73" w:rsidR="00EE4EF8" w:rsidRPr="00706887"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dopuszcza się układ elektroniczny sterujący zaworami w sprężarce, przełączający sprężarkę w tryb pracy jałowej, zabezpieczający przed nadmiernym wzrostem ciśnienia powietrza w przewodach za sprężarką,</w:t>
            </w:r>
          </w:p>
        </w:tc>
      </w:tr>
      <w:tr w:rsidR="00EE4EF8" w:rsidRPr="00706887" w14:paraId="394FF510" w14:textId="77777777">
        <w:trPr>
          <w:cantSplit/>
          <w:trHeight w:val="454"/>
        </w:trPr>
        <w:tc>
          <w:tcPr>
            <w:tcW w:w="10200" w:type="dxa"/>
            <w:gridSpan w:val="2"/>
            <w:shd w:val="clear" w:color="auto" w:fill="DFDFDF"/>
            <w:vAlign w:val="center"/>
          </w:tcPr>
          <w:p w14:paraId="7CA3F737" w14:textId="77777777" w:rsidR="00EE4EF8" w:rsidRPr="00706887"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706887">
              <w:rPr>
                <w:rFonts w:asciiTheme="majorHAnsi" w:eastAsia="Times New Roman" w:hAnsiTheme="majorHAnsi" w:cstheme="majorHAnsi"/>
                <w:b/>
                <w:color w:val="000000"/>
                <w:sz w:val="20"/>
                <w:szCs w:val="20"/>
              </w:rPr>
              <w:t>14. Instalacja elektryczna 24 V.</w:t>
            </w:r>
          </w:p>
        </w:tc>
      </w:tr>
      <w:tr w:rsidR="00EE4EF8" w:rsidRPr="00706887" w14:paraId="4FC1965E" w14:textId="77777777">
        <w:trPr>
          <w:cantSplit/>
          <w:trHeight w:val="510"/>
        </w:trPr>
        <w:tc>
          <w:tcPr>
            <w:tcW w:w="2550" w:type="dxa"/>
            <w:vMerge w:val="restart"/>
            <w:vAlign w:val="center"/>
          </w:tcPr>
          <w:p w14:paraId="4B7938DC" w14:textId="77777777" w:rsidR="00EE4EF8" w:rsidRPr="00706887"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706887">
              <w:rPr>
                <w:rFonts w:asciiTheme="majorHAnsi" w:eastAsia="Times New Roman" w:hAnsiTheme="majorHAnsi" w:cstheme="majorHAnsi"/>
                <w:b/>
                <w:color w:val="000000"/>
                <w:sz w:val="16"/>
                <w:szCs w:val="16"/>
              </w:rPr>
              <w:t>14.1. Wymagania:</w:t>
            </w:r>
          </w:p>
        </w:tc>
        <w:tc>
          <w:tcPr>
            <w:tcW w:w="7650" w:type="dxa"/>
            <w:vAlign w:val="center"/>
          </w:tcPr>
          <w:p w14:paraId="048725CB" w14:textId="77777777" w:rsidR="00EE4EF8" w:rsidRPr="00706887" w:rsidRDefault="00542B6E">
            <w:pPr>
              <w:numPr>
                <w:ilvl w:val="0"/>
                <w:numId w:val="17"/>
              </w:numPr>
              <w:pBdr>
                <w:top w:val="nil"/>
                <w:left w:val="nil"/>
                <w:bottom w:val="nil"/>
                <w:right w:val="nil"/>
                <w:between w:val="nil"/>
              </w:pBdr>
              <w:tabs>
                <w:tab w:val="center" w:pos="451"/>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oparta na elektronicznym systemie transmisji danych (szyna CAN),</w:t>
            </w:r>
          </w:p>
        </w:tc>
      </w:tr>
      <w:tr w:rsidR="00EE4EF8" w:rsidRPr="00706887" w14:paraId="370E4557" w14:textId="77777777">
        <w:trPr>
          <w:cantSplit/>
          <w:trHeight w:val="397"/>
        </w:trPr>
        <w:tc>
          <w:tcPr>
            <w:tcW w:w="2550" w:type="dxa"/>
            <w:vMerge/>
            <w:vAlign w:val="center"/>
          </w:tcPr>
          <w:p w14:paraId="50B261C6"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665DC9A9" w14:textId="77777777" w:rsidR="00EE4EF8" w:rsidRPr="00706887" w:rsidRDefault="00542B6E">
            <w:pPr>
              <w:numPr>
                <w:ilvl w:val="0"/>
                <w:numId w:val="17"/>
              </w:numPr>
              <w:pBdr>
                <w:top w:val="nil"/>
                <w:left w:val="nil"/>
                <w:bottom w:val="nil"/>
                <w:right w:val="nil"/>
                <w:between w:val="nil"/>
              </w:pBdr>
              <w:tabs>
                <w:tab w:val="center" w:pos="451"/>
                <w:tab w:val="center" w:pos="4536"/>
                <w:tab w:val="right" w:pos="9072"/>
              </w:tabs>
              <w:spacing w:line="240" w:lineRule="auto"/>
              <w:ind w:left="0" w:right="213"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instalacja zabezpieczona przed zawilgoceniem,</w:t>
            </w:r>
          </w:p>
        </w:tc>
      </w:tr>
      <w:tr w:rsidR="00EE4EF8" w:rsidRPr="00706887" w14:paraId="012AFA7B" w14:textId="77777777">
        <w:trPr>
          <w:cantSplit/>
          <w:trHeight w:val="510"/>
        </w:trPr>
        <w:tc>
          <w:tcPr>
            <w:tcW w:w="2550" w:type="dxa"/>
            <w:vMerge/>
            <w:vAlign w:val="center"/>
          </w:tcPr>
          <w:p w14:paraId="3986F87E"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09F7C41B" w14:textId="77777777" w:rsidR="00EE4EF8" w:rsidRPr="00706887" w:rsidRDefault="00542B6E">
            <w:pPr>
              <w:numPr>
                <w:ilvl w:val="0"/>
                <w:numId w:val="17"/>
              </w:numPr>
              <w:pBdr>
                <w:top w:val="nil"/>
                <w:left w:val="nil"/>
                <w:bottom w:val="nil"/>
                <w:right w:val="nil"/>
                <w:between w:val="nil"/>
              </w:pBdr>
              <w:tabs>
                <w:tab w:val="center" w:pos="451"/>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złącza przewodów i urządzeń opisane w sposób trwały i czytelny jak na schematach instalacji,</w:t>
            </w:r>
          </w:p>
        </w:tc>
      </w:tr>
      <w:tr w:rsidR="00EE4EF8" w:rsidRPr="00706887" w14:paraId="17DE22F5" w14:textId="77777777">
        <w:trPr>
          <w:cantSplit/>
          <w:trHeight w:val="680"/>
        </w:trPr>
        <w:tc>
          <w:tcPr>
            <w:tcW w:w="2550" w:type="dxa"/>
            <w:vMerge/>
            <w:vAlign w:val="center"/>
          </w:tcPr>
          <w:p w14:paraId="68D7FCC6"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41092BB2" w14:textId="77777777" w:rsidR="00EE4EF8" w:rsidRPr="00706887" w:rsidRDefault="00542B6E">
            <w:pPr>
              <w:numPr>
                <w:ilvl w:val="0"/>
                <w:numId w:val="17"/>
              </w:numPr>
              <w:pBdr>
                <w:top w:val="nil"/>
                <w:left w:val="nil"/>
                <w:bottom w:val="nil"/>
                <w:right w:val="nil"/>
                <w:between w:val="nil"/>
              </w:pBdr>
              <w:tabs>
                <w:tab w:val="center" w:pos="451"/>
                <w:tab w:val="center" w:pos="4536"/>
                <w:tab w:val="right" w:pos="9072"/>
              </w:tabs>
              <w:spacing w:line="240" w:lineRule="auto"/>
              <w:ind w:left="0" w:hanging="2"/>
              <w:jc w:val="both"/>
              <w:rPr>
                <w:rFonts w:asciiTheme="majorHAnsi" w:eastAsia="Times New Roman" w:hAnsiTheme="majorHAnsi" w:cstheme="majorHAnsi"/>
                <w:sz w:val="16"/>
                <w:szCs w:val="16"/>
              </w:rPr>
            </w:pPr>
            <w:r w:rsidRPr="00706887">
              <w:rPr>
                <w:rFonts w:asciiTheme="majorHAnsi" w:eastAsia="Times New Roman" w:hAnsiTheme="majorHAnsi" w:cstheme="majorHAnsi"/>
                <w:sz w:val="16"/>
                <w:szCs w:val="16"/>
              </w:rPr>
              <w:t xml:space="preserve"> tablica/e rozdzielcza/e umieszczona wewnątrz autobusu w miejscu najmniej narażonym na skutki kolizji drogowych, </w:t>
            </w:r>
          </w:p>
        </w:tc>
      </w:tr>
      <w:tr w:rsidR="00EE4EF8" w:rsidRPr="00706887" w14:paraId="60011839" w14:textId="77777777">
        <w:trPr>
          <w:cantSplit/>
          <w:trHeight w:val="510"/>
        </w:trPr>
        <w:tc>
          <w:tcPr>
            <w:tcW w:w="2550" w:type="dxa"/>
            <w:vMerge/>
            <w:vAlign w:val="center"/>
          </w:tcPr>
          <w:p w14:paraId="3FEFDBEF"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tcBorders>
              <w:bottom w:val="single" w:sz="4" w:space="0" w:color="000000"/>
            </w:tcBorders>
            <w:vAlign w:val="center"/>
          </w:tcPr>
          <w:p w14:paraId="6FD52BE0" w14:textId="77777777" w:rsidR="00EE4EF8" w:rsidRPr="00706887" w:rsidRDefault="00542B6E">
            <w:pPr>
              <w:numPr>
                <w:ilvl w:val="0"/>
                <w:numId w:val="17"/>
              </w:numPr>
              <w:pBdr>
                <w:top w:val="nil"/>
                <w:left w:val="nil"/>
                <w:bottom w:val="nil"/>
                <w:right w:val="nil"/>
                <w:between w:val="nil"/>
              </w:pBdr>
              <w:tabs>
                <w:tab w:val="center" w:pos="451"/>
                <w:tab w:val="center" w:pos="4536"/>
                <w:tab w:val="right" w:pos="9072"/>
              </w:tabs>
              <w:spacing w:line="240" w:lineRule="auto"/>
              <w:ind w:left="0" w:hanging="2"/>
              <w:jc w:val="both"/>
              <w:rPr>
                <w:rFonts w:asciiTheme="majorHAnsi" w:eastAsia="Times New Roman" w:hAnsiTheme="majorHAnsi" w:cstheme="majorHAnsi"/>
                <w:sz w:val="16"/>
                <w:szCs w:val="16"/>
              </w:rPr>
            </w:pPr>
            <w:r w:rsidRPr="00706887">
              <w:rPr>
                <w:rFonts w:asciiTheme="majorHAnsi" w:eastAsia="Times New Roman" w:hAnsiTheme="majorHAnsi" w:cstheme="majorHAnsi"/>
                <w:sz w:val="16"/>
                <w:szCs w:val="16"/>
              </w:rPr>
              <w:t>dogodny dostęp do tablic/y rozdzielczych/ej nie wymagający demontażu stałych elementów wyposażenia,</w:t>
            </w:r>
          </w:p>
        </w:tc>
      </w:tr>
      <w:tr w:rsidR="00EE4EF8" w:rsidRPr="00706887" w14:paraId="4ACDD05F" w14:textId="77777777">
        <w:trPr>
          <w:cantSplit/>
          <w:trHeight w:val="510"/>
        </w:trPr>
        <w:tc>
          <w:tcPr>
            <w:tcW w:w="2550" w:type="dxa"/>
            <w:vMerge/>
            <w:vAlign w:val="center"/>
          </w:tcPr>
          <w:p w14:paraId="250B399F"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3AAE465A" w14:textId="77777777" w:rsidR="00EE4EF8" w:rsidRPr="00706887" w:rsidRDefault="00542B6E">
            <w:pPr>
              <w:numPr>
                <w:ilvl w:val="0"/>
                <w:numId w:val="17"/>
              </w:numPr>
              <w:pBdr>
                <w:top w:val="nil"/>
                <w:left w:val="nil"/>
                <w:bottom w:val="nil"/>
                <w:right w:val="nil"/>
                <w:between w:val="nil"/>
              </w:pBdr>
              <w:tabs>
                <w:tab w:val="center" w:pos="451"/>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wiązki przewodów opisane w sposób umożliwiający ich identyfikację na podstawie schematów elektrycznych,</w:t>
            </w:r>
          </w:p>
        </w:tc>
      </w:tr>
      <w:tr w:rsidR="00EE4EF8" w:rsidRPr="00706887" w14:paraId="7FC19A4F" w14:textId="77777777">
        <w:trPr>
          <w:cantSplit/>
          <w:trHeight w:val="510"/>
        </w:trPr>
        <w:tc>
          <w:tcPr>
            <w:tcW w:w="2550" w:type="dxa"/>
            <w:vMerge/>
            <w:vAlign w:val="center"/>
          </w:tcPr>
          <w:p w14:paraId="54BFB902"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5A295C2A" w14:textId="77777777" w:rsidR="00EE4EF8" w:rsidRPr="00706887" w:rsidRDefault="00542B6E">
            <w:pPr>
              <w:numPr>
                <w:ilvl w:val="0"/>
                <w:numId w:val="17"/>
              </w:numPr>
              <w:pBdr>
                <w:top w:val="nil"/>
                <w:left w:val="nil"/>
                <w:bottom w:val="nil"/>
                <w:right w:val="nil"/>
                <w:between w:val="nil"/>
              </w:pBdr>
              <w:tabs>
                <w:tab w:val="center" w:pos="451"/>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sygnał akustyczny informujący o zamiarze zamknięcia drzwi,</w:t>
            </w:r>
          </w:p>
        </w:tc>
      </w:tr>
      <w:tr w:rsidR="00EE4EF8" w:rsidRPr="00706887" w14:paraId="679901E6" w14:textId="77777777">
        <w:trPr>
          <w:cantSplit/>
          <w:trHeight w:val="680"/>
        </w:trPr>
        <w:tc>
          <w:tcPr>
            <w:tcW w:w="2550" w:type="dxa"/>
            <w:vMerge/>
            <w:vAlign w:val="center"/>
          </w:tcPr>
          <w:p w14:paraId="4149CDD9"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0" w:type="dxa"/>
            <w:vAlign w:val="center"/>
          </w:tcPr>
          <w:p w14:paraId="476ACF21" w14:textId="564664FD" w:rsidR="00EE4EF8" w:rsidRPr="00706887" w:rsidRDefault="00542B6E">
            <w:pPr>
              <w:numPr>
                <w:ilvl w:val="0"/>
                <w:numId w:val="17"/>
              </w:numPr>
              <w:pBdr>
                <w:top w:val="nil"/>
                <w:left w:val="nil"/>
                <w:bottom w:val="nil"/>
                <w:right w:val="nil"/>
                <w:between w:val="nil"/>
              </w:pBdr>
              <w:tabs>
                <w:tab w:val="center" w:pos="451"/>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instalacja 24 V wyposażona w dwa akumulatory 12 V wykonane w technologii AGM, o poj. min. 210 Ah każdy, zamontowane w wysuwanej lub obrotowej obudowie,</w:t>
            </w:r>
          </w:p>
        </w:tc>
      </w:tr>
    </w:tbl>
    <w:p w14:paraId="73EAB762" w14:textId="77777777" w:rsidR="00EE4EF8" w:rsidRPr="00F73DD3"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fa"/>
        <w:tblW w:w="10202"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52"/>
      </w:tblGrid>
      <w:tr w:rsidR="00EE4EF8" w:rsidRPr="00706887" w14:paraId="44837F85" w14:textId="77777777" w:rsidTr="001D1B60">
        <w:trPr>
          <w:cantSplit/>
          <w:trHeight w:val="681"/>
        </w:trPr>
        <w:tc>
          <w:tcPr>
            <w:tcW w:w="2550" w:type="dxa"/>
            <w:vMerge w:val="restart"/>
            <w:vAlign w:val="center"/>
          </w:tcPr>
          <w:p w14:paraId="522089B8" w14:textId="77777777" w:rsidR="00EE4EF8" w:rsidRPr="00706887"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706887">
              <w:rPr>
                <w:rFonts w:asciiTheme="majorHAnsi" w:eastAsia="Times New Roman" w:hAnsiTheme="majorHAnsi" w:cstheme="majorHAnsi"/>
                <w:b/>
                <w:color w:val="000000"/>
                <w:sz w:val="16"/>
                <w:szCs w:val="16"/>
              </w:rPr>
              <w:lastRenderedPageBreak/>
              <w:t xml:space="preserve">c.d. </w:t>
            </w:r>
          </w:p>
          <w:p w14:paraId="455044B7" w14:textId="77777777" w:rsidR="00EE4EF8" w:rsidRPr="00706887"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706887">
              <w:rPr>
                <w:rFonts w:asciiTheme="majorHAnsi" w:eastAsia="Times New Roman" w:hAnsiTheme="majorHAnsi" w:cstheme="majorHAnsi"/>
                <w:b/>
                <w:color w:val="000000"/>
                <w:sz w:val="16"/>
                <w:szCs w:val="16"/>
              </w:rPr>
              <w:t>14.1. Wymagania:</w:t>
            </w:r>
          </w:p>
        </w:tc>
        <w:tc>
          <w:tcPr>
            <w:tcW w:w="7652" w:type="dxa"/>
            <w:shd w:val="clear" w:color="auto" w:fill="FFFFFF"/>
            <w:vAlign w:val="center"/>
          </w:tcPr>
          <w:p w14:paraId="3368F766" w14:textId="77777777" w:rsidR="00EE4EF8" w:rsidRPr="00706887" w:rsidRDefault="00542B6E">
            <w:pPr>
              <w:numPr>
                <w:ilvl w:val="0"/>
                <w:numId w:val="17"/>
              </w:numPr>
              <w:pBdr>
                <w:top w:val="nil"/>
                <w:left w:val="nil"/>
                <w:bottom w:val="nil"/>
                <w:right w:val="nil"/>
                <w:between w:val="nil"/>
              </w:pBdr>
              <w:tabs>
                <w:tab w:val="center" w:pos="541"/>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zagwarantowanie ładowania akumulatorów systemowych 24 V podczas ładowania w systemie: plug-in oraz utrzymywanie  właściwego napięcia akumulatorów w trakcie normalnego użytkowania pojazdu,</w:t>
            </w:r>
          </w:p>
          <w:p w14:paraId="5CE7D281" w14:textId="77777777" w:rsidR="00EE4EF8" w:rsidRPr="00706887" w:rsidRDefault="00EE4EF8">
            <w:pPr>
              <w:pBdr>
                <w:top w:val="nil"/>
                <w:left w:val="nil"/>
                <w:bottom w:val="nil"/>
                <w:right w:val="nil"/>
                <w:between w:val="nil"/>
              </w:pBdr>
              <w:tabs>
                <w:tab w:val="center" w:pos="541"/>
                <w:tab w:val="center" w:pos="4536"/>
                <w:tab w:val="right" w:pos="9072"/>
                <w:tab w:val="left" w:pos="7017"/>
              </w:tabs>
              <w:spacing w:line="240" w:lineRule="auto"/>
              <w:ind w:left="0" w:hanging="2"/>
              <w:jc w:val="both"/>
              <w:rPr>
                <w:rFonts w:asciiTheme="majorHAnsi" w:eastAsia="Times New Roman" w:hAnsiTheme="majorHAnsi" w:cstheme="majorHAnsi"/>
                <w:color w:val="000000"/>
                <w:sz w:val="16"/>
                <w:szCs w:val="16"/>
              </w:rPr>
            </w:pPr>
          </w:p>
        </w:tc>
      </w:tr>
      <w:tr w:rsidR="00EE4EF8" w:rsidRPr="00706887" w14:paraId="20E6D44F" w14:textId="77777777" w:rsidTr="001D1B60">
        <w:trPr>
          <w:cantSplit/>
          <w:trHeight w:val="559"/>
        </w:trPr>
        <w:tc>
          <w:tcPr>
            <w:tcW w:w="2550" w:type="dxa"/>
            <w:vMerge/>
            <w:vAlign w:val="center"/>
          </w:tcPr>
          <w:p w14:paraId="03BFF74C"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2" w:type="dxa"/>
            <w:vAlign w:val="center"/>
          </w:tcPr>
          <w:p w14:paraId="767EDA40" w14:textId="77777777" w:rsidR="00EE4EF8" w:rsidRPr="00706887" w:rsidRDefault="00542B6E">
            <w:pPr>
              <w:numPr>
                <w:ilvl w:val="0"/>
                <w:numId w:val="17"/>
              </w:numPr>
              <w:pBdr>
                <w:top w:val="nil"/>
                <w:left w:val="nil"/>
                <w:bottom w:val="nil"/>
                <w:right w:val="nil"/>
                <w:between w:val="nil"/>
              </w:pBdr>
              <w:tabs>
                <w:tab w:val="center" w:pos="541"/>
                <w:tab w:val="center" w:pos="4536"/>
                <w:tab w:val="right" w:pos="9072"/>
              </w:tabs>
              <w:spacing w:line="240" w:lineRule="auto"/>
              <w:ind w:left="0" w:right="-71"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instalacja zabezpieczona bezpiecznikami automatycznymi,</w:t>
            </w:r>
          </w:p>
          <w:p w14:paraId="7B87B990" w14:textId="77777777" w:rsidR="00EE4EF8" w:rsidRPr="00706887" w:rsidRDefault="00EE4EF8">
            <w:pPr>
              <w:pBdr>
                <w:top w:val="nil"/>
                <w:left w:val="nil"/>
                <w:bottom w:val="nil"/>
                <w:right w:val="nil"/>
                <w:between w:val="nil"/>
              </w:pBdr>
              <w:tabs>
                <w:tab w:val="center" w:pos="541"/>
                <w:tab w:val="center" w:pos="4536"/>
                <w:tab w:val="right" w:pos="9072"/>
              </w:tabs>
              <w:spacing w:line="240" w:lineRule="auto"/>
              <w:ind w:left="0" w:hanging="2"/>
              <w:jc w:val="both"/>
              <w:rPr>
                <w:rFonts w:asciiTheme="majorHAnsi" w:eastAsia="Times New Roman" w:hAnsiTheme="majorHAnsi" w:cstheme="majorHAnsi"/>
                <w:color w:val="000000"/>
                <w:sz w:val="16"/>
                <w:szCs w:val="16"/>
              </w:rPr>
            </w:pPr>
          </w:p>
        </w:tc>
      </w:tr>
      <w:tr w:rsidR="00EE4EF8" w:rsidRPr="00706887" w14:paraId="591DD244" w14:textId="77777777" w:rsidTr="001D1B60">
        <w:trPr>
          <w:cantSplit/>
          <w:trHeight w:val="397"/>
        </w:trPr>
        <w:tc>
          <w:tcPr>
            <w:tcW w:w="2550" w:type="dxa"/>
            <w:vMerge/>
            <w:vAlign w:val="center"/>
          </w:tcPr>
          <w:p w14:paraId="526B8C13"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2" w:type="dxa"/>
            <w:vAlign w:val="center"/>
          </w:tcPr>
          <w:p w14:paraId="02E9A9A5" w14:textId="77777777" w:rsidR="00EE4EF8" w:rsidRPr="00706887" w:rsidRDefault="00542B6E">
            <w:pPr>
              <w:numPr>
                <w:ilvl w:val="0"/>
                <w:numId w:val="17"/>
              </w:numPr>
              <w:pBdr>
                <w:top w:val="nil"/>
                <w:left w:val="nil"/>
                <w:bottom w:val="nil"/>
                <w:right w:val="nil"/>
                <w:between w:val="nil"/>
              </w:pBdr>
              <w:tabs>
                <w:tab w:val="center" w:pos="541"/>
                <w:tab w:val="center" w:pos="4536"/>
                <w:tab w:val="right" w:pos="9072"/>
              </w:tabs>
              <w:spacing w:line="240" w:lineRule="auto"/>
              <w:ind w:left="0" w:right="213"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kompletacja zespołów i podzespołów układu identyczna dla całej dostawy oraz zgodna z dostarczonym schematem instalacji elektrycznej,</w:t>
            </w:r>
          </w:p>
        </w:tc>
      </w:tr>
      <w:tr w:rsidR="00EE4EF8" w:rsidRPr="00706887" w14:paraId="4F30C795" w14:textId="77777777" w:rsidTr="001D1B60">
        <w:trPr>
          <w:cantSplit/>
          <w:trHeight w:val="397"/>
        </w:trPr>
        <w:tc>
          <w:tcPr>
            <w:tcW w:w="2550" w:type="dxa"/>
            <w:vMerge/>
            <w:vAlign w:val="center"/>
          </w:tcPr>
          <w:p w14:paraId="681864CD"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2" w:type="dxa"/>
            <w:vAlign w:val="center"/>
          </w:tcPr>
          <w:p w14:paraId="0AE0051C" w14:textId="77777777" w:rsidR="00EE4EF8" w:rsidRPr="00706887" w:rsidRDefault="00542B6E">
            <w:pPr>
              <w:numPr>
                <w:ilvl w:val="0"/>
                <w:numId w:val="17"/>
              </w:numPr>
              <w:pBdr>
                <w:top w:val="nil"/>
                <w:left w:val="nil"/>
                <w:bottom w:val="nil"/>
                <w:right w:val="nil"/>
                <w:between w:val="nil"/>
              </w:pBdr>
              <w:tabs>
                <w:tab w:val="center" w:pos="541"/>
                <w:tab w:val="center" w:pos="4536"/>
                <w:tab w:val="right" w:pos="9072"/>
              </w:tabs>
              <w:spacing w:line="240" w:lineRule="auto"/>
              <w:ind w:left="0" w:right="213"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akustyczny sygnał cofania, </w:t>
            </w:r>
          </w:p>
        </w:tc>
      </w:tr>
      <w:tr w:rsidR="00EE4EF8" w:rsidRPr="00706887" w14:paraId="2D034AAB" w14:textId="77777777" w:rsidTr="001D1B60">
        <w:trPr>
          <w:cantSplit/>
          <w:trHeight w:val="1000"/>
        </w:trPr>
        <w:tc>
          <w:tcPr>
            <w:tcW w:w="2550" w:type="dxa"/>
            <w:vMerge/>
            <w:vAlign w:val="center"/>
          </w:tcPr>
          <w:p w14:paraId="1D6572C0"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2" w:type="dxa"/>
            <w:vAlign w:val="center"/>
          </w:tcPr>
          <w:p w14:paraId="57EFFE80" w14:textId="566B7502" w:rsidR="00EE4EF8" w:rsidRPr="00706887" w:rsidRDefault="00542B6E">
            <w:pPr>
              <w:numPr>
                <w:ilvl w:val="0"/>
                <w:numId w:val="17"/>
              </w:numPr>
              <w:pBdr>
                <w:top w:val="nil"/>
                <w:left w:val="nil"/>
                <w:bottom w:val="nil"/>
                <w:right w:val="nil"/>
                <w:between w:val="nil"/>
              </w:pBdr>
              <w:tabs>
                <w:tab w:val="center" w:pos="541"/>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światła wewnętrzne oświetlające przedział pasażerski, kabinę kierowcy oraz obszar wejść muszą być wykonane w technologii LED, z możliwością częściowego wyłączenia grupy lamp w przedziale pasażerskim w</w:t>
            </w:r>
            <w:r w:rsidR="00BE1645" w:rsidRPr="00706887">
              <w:rPr>
                <w:rFonts w:asciiTheme="majorHAnsi" w:eastAsia="Times New Roman" w:hAnsiTheme="majorHAnsi" w:cstheme="majorHAnsi"/>
                <w:color w:val="000000"/>
                <w:sz w:val="16"/>
                <w:szCs w:val="16"/>
              </w:rPr>
              <w:t> </w:t>
            </w:r>
            <w:r w:rsidRPr="00706887">
              <w:rPr>
                <w:rFonts w:asciiTheme="majorHAnsi" w:eastAsia="Times New Roman" w:hAnsiTheme="majorHAnsi" w:cstheme="majorHAnsi"/>
                <w:color w:val="000000"/>
                <w:sz w:val="16"/>
                <w:szCs w:val="16"/>
              </w:rPr>
              <w:t>celu wyeliminowania odblasków w przedniej szybie pojawiających się podczas jazdy nocą,</w:t>
            </w:r>
          </w:p>
        </w:tc>
      </w:tr>
      <w:tr w:rsidR="00EE4EF8" w:rsidRPr="00706887" w14:paraId="0E230BA6" w14:textId="77777777" w:rsidTr="001D1B60">
        <w:trPr>
          <w:cantSplit/>
          <w:trHeight w:val="571"/>
        </w:trPr>
        <w:tc>
          <w:tcPr>
            <w:tcW w:w="2550" w:type="dxa"/>
            <w:vMerge/>
            <w:vAlign w:val="center"/>
          </w:tcPr>
          <w:p w14:paraId="7254579D"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2" w:type="dxa"/>
            <w:vAlign w:val="center"/>
          </w:tcPr>
          <w:p w14:paraId="28B2058B" w14:textId="77777777" w:rsidR="00EE4EF8" w:rsidRPr="00706887" w:rsidRDefault="00542B6E">
            <w:pPr>
              <w:numPr>
                <w:ilvl w:val="0"/>
                <w:numId w:val="17"/>
              </w:numPr>
              <w:pBdr>
                <w:top w:val="nil"/>
                <w:left w:val="nil"/>
                <w:bottom w:val="nil"/>
                <w:right w:val="nil"/>
                <w:between w:val="nil"/>
              </w:pBdr>
              <w:tabs>
                <w:tab w:val="center" w:pos="541"/>
                <w:tab w:val="center" w:pos="4536"/>
                <w:tab w:val="right" w:pos="907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światła do jazdy dziennej (DRL) – wykonane w technologii LED, </w:t>
            </w:r>
          </w:p>
          <w:p w14:paraId="508B615D" w14:textId="77777777" w:rsidR="00EE4EF8" w:rsidRPr="00706887" w:rsidRDefault="00EE4EF8">
            <w:pPr>
              <w:pBdr>
                <w:top w:val="nil"/>
                <w:left w:val="nil"/>
                <w:bottom w:val="nil"/>
                <w:right w:val="nil"/>
                <w:between w:val="nil"/>
              </w:pBdr>
              <w:tabs>
                <w:tab w:val="center" w:pos="541"/>
                <w:tab w:val="center" w:pos="4536"/>
                <w:tab w:val="right" w:pos="9072"/>
                <w:tab w:val="center" w:pos="500"/>
              </w:tabs>
              <w:spacing w:line="240" w:lineRule="auto"/>
              <w:ind w:left="0" w:hanging="2"/>
              <w:jc w:val="both"/>
              <w:rPr>
                <w:rFonts w:asciiTheme="majorHAnsi" w:eastAsia="Times New Roman" w:hAnsiTheme="majorHAnsi" w:cstheme="majorHAnsi"/>
                <w:color w:val="000000"/>
                <w:sz w:val="16"/>
                <w:szCs w:val="16"/>
              </w:rPr>
            </w:pPr>
          </w:p>
        </w:tc>
      </w:tr>
      <w:tr w:rsidR="00EE4EF8" w:rsidRPr="00706887" w14:paraId="22AF750C" w14:textId="77777777" w:rsidTr="001D1B60">
        <w:trPr>
          <w:cantSplit/>
          <w:trHeight w:val="510"/>
        </w:trPr>
        <w:tc>
          <w:tcPr>
            <w:tcW w:w="2550" w:type="dxa"/>
            <w:vMerge/>
            <w:vAlign w:val="center"/>
          </w:tcPr>
          <w:p w14:paraId="71829121"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2" w:type="dxa"/>
            <w:tcBorders>
              <w:bottom w:val="single" w:sz="4" w:space="0" w:color="000000"/>
            </w:tcBorders>
            <w:vAlign w:val="center"/>
          </w:tcPr>
          <w:p w14:paraId="3906972D" w14:textId="77777777" w:rsidR="00EE4EF8" w:rsidRPr="00706887" w:rsidRDefault="00542B6E">
            <w:pPr>
              <w:numPr>
                <w:ilvl w:val="0"/>
                <w:numId w:val="17"/>
              </w:numPr>
              <w:pBdr>
                <w:top w:val="nil"/>
                <w:left w:val="nil"/>
                <w:bottom w:val="nil"/>
                <w:right w:val="nil"/>
                <w:between w:val="nil"/>
              </w:pBdr>
              <w:tabs>
                <w:tab w:val="center" w:pos="541"/>
                <w:tab w:val="center" w:pos="4536"/>
                <w:tab w:val="right" w:pos="9072"/>
                <w:tab w:val="center" w:pos="217"/>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gniazdo ładowania akumulatorów NATO pod dodatkową klapką w masce przedniej lub przy akumulatorach</w:t>
            </w:r>
          </w:p>
          <w:p w14:paraId="4CE25A4F" w14:textId="77777777" w:rsidR="00EE4EF8" w:rsidRPr="00706887" w:rsidRDefault="00542B6E">
            <w:pPr>
              <w:pBdr>
                <w:top w:val="nil"/>
                <w:left w:val="nil"/>
                <w:bottom w:val="nil"/>
                <w:right w:val="nil"/>
                <w:between w:val="nil"/>
              </w:pBdr>
              <w:tabs>
                <w:tab w:val="center" w:pos="541"/>
                <w:tab w:val="center" w:pos="4536"/>
                <w:tab w:val="right" w:pos="9072"/>
                <w:tab w:val="center" w:pos="217"/>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Miejsce montażu do uzgodnienia z Zamawiającym,</w:t>
            </w:r>
          </w:p>
        </w:tc>
      </w:tr>
      <w:tr w:rsidR="00EE4EF8" w:rsidRPr="00706887" w14:paraId="66F55A60" w14:textId="77777777" w:rsidTr="001D1B60">
        <w:trPr>
          <w:cantSplit/>
          <w:trHeight w:val="510"/>
        </w:trPr>
        <w:tc>
          <w:tcPr>
            <w:tcW w:w="2550" w:type="dxa"/>
            <w:vMerge/>
            <w:vAlign w:val="center"/>
          </w:tcPr>
          <w:p w14:paraId="402A19DD"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2" w:type="dxa"/>
            <w:tcBorders>
              <w:bottom w:val="single" w:sz="4" w:space="0" w:color="000000"/>
            </w:tcBorders>
            <w:vAlign w:val="center"/>
          </w:tcPr>
          <w:p w14:paraId="2A2EF839" w14:textId="77777777" w:rsidR="00EE4EF8" w:rsidRPr="00706887" w:rsidRDefault="00542B6E">
            <w:pPr>
              <w:numPr>
                <w:ilvl w:val="0"/>
                <w:numId w:val="17"/>
              </w:numPr>
              <w:pBdr>
                <w:top w:val="nil"/>
                <w:left w:val="nil"/>
                <w:bottom w:val="nil"/>
                <w:right w:val="nil"/>
                <w:between w:val="nil"/>
              </w:pBdr>
              <w:tabs>
                <w:tab w:val="center" w:pos="541"/>
                <w:tab w:val="center" w:pos="4536"/>
                <w:tab w:val="right" w:pos="9072"/>
                <w:tab w:val="center" w:pos="217"/>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oświetlenie zewnętrzne w technologii LED,</w:t>
            </w:r>
          </w:p>
        </w:tc>
      </w:tr>
      <w:tr w:rsidR="00EE4EF8" w:rsidRPr="00706887" w14:paraId="79BB2DF2" w14:textId="77777777" w:rsidTr="001D1B60">
        <w:trPr>
          <w:cantSplit/>
          <w:trHeight w:val="510"/>
        </w:trPr>
        <w:tc>
          <w:tcPr>
            <w:tcW w:w="2550" w:type="dxa"/>
            <w:vMerge/>
            <w:vAlign w:val="center"/>
          </w:tcPr>
          <w:p w14:paraId="6D991380"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2" w:type="dxa"/>
            <w:tcBorders>
              <w:bottom w:val="single" w:sz="4" w:space="0" w:color="000000"/>
            </w:tcBorders>
            <w:vAlign w:val="center"/>
          </w:tcPr>
          <w:p w14:paraId="248E14A8" w14:textId="77777777" w:rsidR="00EE4EF8" w:rsidRPr="00706887" w:rsidRDefault="00542B6E">
            <w:pPr>
              <w:numPr>
                <w:ilvl w:val="0"/>
                <w:numId w:val="17"/>
              </w:numPr>
              <w:pBdr>
                <w:top w:val="nil"/>
                <w:left w:val="nil"/>
                <w:bottom w:val="nil"/>
                <w:right w:val="nil"/>
                <w:between w:val="nil"/>
              </w:pBdr>
              <w:tabs>
                <w:tab w:val="center" w:pos="541"/>
                <w:tab w:val="center" w:pos="4536"/>
                <w:tab w:val="right" w:pos="9072"/>
                <w:tab w:val="center" w:pos="217"/>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zainstalowany ogranicznik prędkości jazdy autobusu (maksymalna prędkość 70 km/h).</w:t>
            </w:r>
          </w:p>
        </w:tc>
      </w:tr>
    </w:tbl>
    <w:p w14:paraId="4083CC67" w14:textId="77777777" w:rsidR="00EE4EF8" w:rsidRPr="00F73DD3" w:rsidRDefault="00EE4EF8" w:rsidP="001D1B60">
      <w:pPr>
        <w:ind w:leftChars="0" w:left="0" w:firstLineChars="0" w:firstLine="0"/>
        <w:rPr>
          <w:rFonts w:ascii="Times New Roman" w:eastAsia="Times New Roman" w:hAnsi="Times New Roman" w:cs="Times New Roman"/>
        </w:rPr>
      </w:pPr>
    </w:p>
    <w:tbl>
      <w:tblPr>
        <w:tblStyle w:val="afffffffb"/>
        <w:tblW w:w="10202"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52"/>
      </w:tblGrid>
      <w:tr w:rsidR="00EE4EF8" w:rsidRPr="00706887" w14:paraId="35B765F2" w14:textId="77777777" w:rsidTr="00266889">
        <w:trPr>
          <w:trHeight w:val="1531"/>
        </w:trPr>
        <w:tc>
          <w:tcPr>
            <w:tcW w:w="2550" w:type="dxa"/>
            <w:shd w:val="clear" w:color="auto" w:fill="D9D9D9" w:themeFill="background1" w:themeFillShade="D9"/>
            <w:vAlign w:val="center"/>
          </w:tcPr>
          <w:p w14:paraId="1B456675" w14:textId="77777777" w:rsidR="00EE4EF8" w:rsidRPr="00706887" w:rsidRDefault="00542B6E">
            <w:pPr>
              <w:keepNext/>
              <w:ind w:left="0" w:hanging="2"/>
              <w:jc w:val="center"/>
              <w:rPr>
                <w:rFonts w:asciiTheme="majorHAnsi" w:eastAsia="Times New Roman" w:hAnsiTheme="majorHAnsi" w:cstheme="majorHAnsi"/>
                <w:b/>
                <w:sz w:val="20"/>
                <w:szCs w:val="20"/>
              </w:rPr>
            </w:pPr>
            <w:r w:rsidRPr="00706887">
              <w:rPr>
                <w:rFonts w:asciiTheme="majorHAnsi" w:eastAsia="Times New Roman" w:hAnsiTheme="majorHAnsi" w:cstheme="majorHAnsi"/>
                <w:b/>
                <w:sz w:val="20"/>
                <w:szCs w:val="20"/>
              </w:rPr>
              <w:t>Opis parametrów</w:t>
            </w:r>
          </w:p>
        </w:tc>
        <w:tc>
          <w:tcPr>
            <w:tcW w:w="7652" w:type="dxa"/>
            <w:shd w:val="clear" w:color="auto" w:fill="D9D9D9" w:themeFill="background1" w:themeFillShade="D9"/>
            <w:vAlign w:val="center"/>
          </w:tcPr>
          <w:p w14:paraId="50786494" w14:textId="77777777" w:rsidR="00EE4EF8" w:rsidRPr="00706887" w:rsidRDefault="00542B6E">
            <w:pPr>
              <w:ind w:left="0" w:hanging="2"/>
              <w:jc w:val="center"/>
              <w:rPr>
                <w:rFonts w:asciiTheme="majorHAnsi" w:eastAsia="Times New Roman" w:hAnsiTheme="majorHAnsi" w:cstheme="majorHAnsi"/>
                <w:sz w:val="20"/>
                <w:szCs w:val="20"/>
              </w:rPr>
            </w:pPr>
            <w:r w:rsidRPr="00706887">
              <w:rPr>
                <w:rFonts w:asciiTheme="majorHAnsi" w:eastAsia="Times New Roman" w:hAnsiTheme="majorHAnsi" w:cstheme="majorHAnsi"/>
                <w:b/>
                <w:sz w:val="20"/>
                <w:szCs w:val="20"/>
              </w:rPr>
              <w:t xml:space="preserve">Zakres wymagań, określony przez Zamawiającego, który muszą spełniać autobusy </w:t>
            </w:r>
          </w:p>
        </w:tc>
      </w:tr>
      <w:tr w:rsidR="00EE4EF8" w:rsidRPr="00706887" w14:paraId="2E37599C" w14:textId="77777777" w:rsidTr="00266889">
        <w:trPr>
          <w:trHeight w:val="227"/>
        </w:trPr>
        <w:tc>
          <w:tcPr>
            <w:tcW w:w="2550" w:type="dxa"/>
            <w:shd w:val="clear" w:color="auto" w:fill="808080" w:themeFill="background1" w:themeFillShade="80"/>
            <w:vAlign w:val="center"/>
          </w:tcPr>
          <w:p w14:paraId="57CEC922" w14:textId="77777777" w:rsidR="00EE4EF8" w:rsidRPr="00706887" w:rsidRDefault="00542B6E">
            <w:pPr>
              <w:keepNext/>
              <w:jc w:val="center"/>
              <w:rPr>
                <w:rFonts w:asciiTheme="majorHAnsi" w:eastAsia="Times New Roman" w:hAnsiTheme="majorHAnsi" w:cstheme="majorHAnsi"/>
                <w:b/>
                <w:sz w:val="12"/>
                <w:szCs w:val="12"/>
              </w:rPr>
            </w:pPr>
            <w:r w:rsidRPr="00706887">
              <w:rPr>
                <w:rFonts w:asciiTheme="majorHAnsi" w:eastAsia="Times New Roman" w:hAnsiTheme="majorHAnsi" w:cstheme="majorHAnsi"/>
                <w:b/>
                <w:sz w:val="12"/>
                <w:szCs w:val="12"/>
              </w:rPr>
              <w:t>1</w:t>
            </w:r>
          </w:p>
        </w:tc>
        <w:tc>
          <w:tcPr>
            <w:tcW w:w="7652" w:type="dxa"/>
            <w:shd w:val="clear" w:color="auto" w:fill="808080" w:themeFill="background1" w:themeFillShade="80"/>
            <w:vAlign w:val="center"/>
          </w:tcPr>
          <w:p w14:paraId="3306FD7C" w14:textId="77777777" w:rsidR="00EE4EF8" w:rsidRPr="00706887" w:rsidRDefault="00542B6E">
            <w:pPr>
              <w:jc w:val="center"/>
              <w:rPr>
                <w:rFonts w:asciiTheme="majorHAnsi" w:eastAsia="Times New Roman" w:hAnsiTheme="majorHAnsi" w:cstheme="majorHAnsi"/>
                <w:sz w:val="12"/>
                <w:szCs w:val="12"/>
              </w:rPr>
            </w:pPr>
            <w:r w:rsidRPr="00706887">
              <w:rPr>
                <w:rFonts w:asciiTheme="majorHAnsi" w:eastAsia="Times New Roman" w:hAnsiTheme="majorHAnsi" w:cstheme="majorHAnsi"/>
                <w:b/>
                <w:sz w:val="12"/>
                <w:szCs w:val="12"/>
              </w:rPr>
              <w:t>2</w:t>
            </w:r>
          </w:p>
        </w:tc>
      </w:tr>
      <w:tr w:rsidR="00EE4EF8" w:rsidRPr="00706887" w14:paraId="64DBA896" w14:textId="77777777" w:rsidTr="00266889">
        <w:trPr>
          <w:cantSplit/>
          <w:trHeight w:val="454"/>
        </w:trPr>
        <w:tc>
          <w:tcPr>
            <w:tcW w:w="10202" w:type="dxa"/>
            <w:gridSpan w:val="2"/>
            <w:shd w:val="clear" w:color="auto" w:fill="D9D9D9" w:themeFill="background1" w:themeFillShade="D9"/>
            <w:vAlign w:val="center"/>
          </w:tcPr>
          <w:p w14:paraId="1C758E2A" w14:textId="77777777" w:rsidR="00EE4EF8" w:rsidRPr="00706887" w:rsidRDefault="00542B6E">
            <w:pPr>
              <w:ind w:left="0" w:hanging="2"/>
              <w:jc w:val="center"/>
              <w:rPr>
                <w:rFonts w:asciiTheme="majorHAnsi" w:eastAsia="Times New Roman" w:hAnsiTheme="majorHAnsi" w:cstheme="majorHAnsi"/>
                <w:sz w:val="20"/>
                <w:szCs w:val="20"/>
              </w:rPr>
            </w:pPr>
            <w:r w:rsidRPr="00706887">
              <w:rPr>
                <w:rFonts w:asciiTheme="majorHAnsi" w:hAnsiTheme="majorHAnsi" w:cstheme="majorHAnsi"/>
                <w:b/>
                <w:sz w:val="20"/>
                <w:szCs w:val="20"/>
              </w:rPr>
              <w:t>15. Systemy bezpieczeństwa.</w:t>
            </w:r>
          </w:p>
        </w:tc>
      </w:tr>
      <w:tr w:rsidR="00EE4EF8" w:rsidRPr="00706887" w14:paraId="2B9D0902" w14:textId="77777777" w:rsidTr="00266889">
        <w:trPr>
          <w:cantSplit/>
          <w:trHeight w:val="2230"/>
        </w:trPr>
        <w:tc>
          <w:tcPr>
            <w:tcW w:w="2550" w:type="dxa"/>
            <w:vMerge w:val="restart"/>
            <w:tcBorders>
              <w:bottom w:val="single" w:sz="4" w:space="0" w:color="000000"/>
            </w:tcBorders>
            <w:vAlign w:val="center"/>
          </w:tcPr>
          <w:p w14:paraId="59DF7FB2" w14:textId="77777777" w:rsidR="00EE4EF8" w:rsidRPr="00706887" w:rsidRDefault="00542B6E">
            <w:pPr>
              <w:ind w:left="0" w:hanging="2"/>
              <w:rPr>
                <w:rFonts w:asciiTheme="majorHAnsi" w:eastAsia="Times New Roman" w:hAnsiTheme="majorHAnsi" w:cstheme="majorHAnsi"/>
                <w:sz w:val="16"/>
                <w:szCs w:val="16"/>
              </w:rPr>
            </w:pPr>
            <w:r w:rsidRPr="00706887">
              <w:rPr>
                <w:rFonts w:asciiTheme="majorHAnsi" w:hAnsiTheme="majorHAnsi" w:cstheme="majorHAnsi"/>
                <w:b/>
                <w:sz w:val="16"/>
                <w:szCs w:val="16"/>
              </w:rPr>
              <w:t>15.1 Wymagania:</w:t>
            </w:r>
          </w:p>
        </w:tc>
        <w:tc>
          <w:tcPr>
            <w:tcW w:w="7652" w:type="dxa"/>
            <w:tcBorders>
              <w:bottom w:val="single" w:sz="4" w:space="0" w:color="000000"/>
            </w:tcBorders>
            <w:vAlign w:val="center"/>
          </w:tcPr>
          <w:p w14:paraId="6E32BD82" w14:textId="1A85FF6C" w:rsidR="00EE4EF8" w:rsidRPr="00706887" w:rsidRDefault="00542B6E">
            <w:pPr>
              <w:numPr>
                <w:ilvl w:val="0"/>
                <w:numId w:val="3"/>
              </w:numPr>
              <w:ind w:left="0" w:hanging="2"/>
              <w:jc w:val="both"/>
              <w:rPr>
                <w:rFonts w:asciiTheme="majorHAnsi" w:eastAsia="Times New Roman" w:hAnsiTheme="majorHAnsi" w:cstheme="majorHAnsi"/>
                <w:sz w:val="16"/>
                <w:szCs w:val="16"/>
              </w:rPr>
            </w:pPr>
            <w:r w:rsidRPr="00706887">
              <w:rPr>
                <w:rFonts w:asciiTheme="majorHAnsi" w:eastAsia="Times New Roman" w:hAnsiTheme="majorHAnsi" w:cstheme="majorHAnsi"/>
                <w:sz w:val="16"/>
                <w:szCs w:val="16"/>
              </w:rPr>
              <w:t>oferowany autobus musi spełniać wymagania Rozporządzenie Parlamentu Europejskiego i Rady (UE) 2019/2144 z dnia 27 listopada 2019 r. w sprawie wymogów dotyczących homologacji typu pojazdów silnikowych i</w:t>
            </w:r>
            <w:r w:rsidR="00BE1645" w:rsidRPr="00706887">
              <w:rPr>
                <w:rFonts w:asciiTheme="majorHAnsi" w:eastAsia="Times New Roman" w:hAnsiTheme="majorHAnsi" w:cstheme="majorHAnsi"/>
                <w:sz w:val="16"/>
                <w:szCs w:val="16"/>
              </w:rPr>
              <w:t> </w:t>
            </w:r>
            <w:r w:rsidRPr="00706887">
              <w:rPr>
                <w:rFonts w:asciiTheme="majorHAnsi" w:eastAsia="Times New Roman" w:hAnsiTheme="majorHAnsi" w:cstheme="majorHAnsi"/>
                <w:sz w:val="16"/>
                <w:szCs w:val="16"/>
              </w:rPr>
              <w:t>ich przyczep oraz układów, komponentów i oddzielnych zespołów technicznych przeznaczonych do tych pojazdów, w odniesieniu do ich ogólnego bezpieczeństwa oraz ochrony osób znajdujących się w pojeździe i</w:t>
            </w:r>
            <w:r w:rsidR="00BE1645" w:rsidRPr="00706887">
              <w:rPr>
                <w:rFonts w:asciiTheme="majorHAnsi" w:eastAsia="Times New Roman" w:hAnsiTheme="majorHAnsi" w:cstheme="majorHAnsi"/>
                <w:sz w:val="16"/>
                <w:szCs w:val="16"/>
              </w:rPr>
              <w:t> </w:t>
            </w:r>
            <w:r w:rsidRPr="00706887">
              <w:rPr>
                <w:rFonts w:asciiTheme="majorHAnsi" w:eastAsia="Times New Roman" w:hAnsiTheme="majorHAnsi" w:cstheme="majorHAnsi"/>
                <w:sz w:val="16"/>
                <w:szCs w:val="16"/>
              </w:rPr>
              <w:t>niechronionych uczestników ruchu drogowego, zmieniające rozporządzenie Parlamentu Europejskiego i Rady (UE) 2018/858 oraz uchylające rozporządzenia Parlamentu Europejskiego i Rady (WE) nr 78/2009, (WE) nr</w:t>
            </w:r>
            <w:r w:rsidR="00BE1645" w:rsidRPr="00706887">
              <w:rPr>
                <w:rFonts w:asciiTheme="majorHAnsi" w:eastAsia="Times New Roman" w:hAnsiTheme="majorHAnsi" w:cstheme="majorHAnsi"/>
                <w:sz w:val="16"/>
                <w:szCs w:val="16"/>
              </w:rPr>
              <w:t> </w:t>
            </w:r>
            <w:r w:rsidRPr="00706887">
              <w:rPr>
                <w:rFonts w:asciiTheme="majorHAnsi" w:eastAsia="Times New Roman" w:hAnsiTheme="majorHAnsi" w:cstheme="majorHAnsi"/>
                <w:sz w:val="16"/>
                <w:szCs w:val="16"/>
              </w:rPr>
              <w:t>79/2009 i (WE) nr 661/2009 oraz rozporządzenia Komisji (WE) nr 631/2009, (UE) nr 406/2010, (UE) nr</w:t>
            </w:r>
            <w:r w:rsidR="00BE1645" w:rsidRPr="00706887">
              <w:rPr>
                <w:rFonts w:asciiTheme="majorHAnsi" w:eastAsia="Times New Roman" w:hAnsiTheme="majorHAnsi" w:cstheme="majorHAnsi"/>
                <w:sz w:val="16"/>
                <w:szCs w:val="16"/>
              </w:rPr>
              <w:t> </w:t>
            </w:r>
            <w:r w:rsidRPr="00706887">
              <w:rPr>
                <w:rFonts w:asciiTheme="majorHAnsi" w:eastAsia="Times New Roman" w:hAnsiTheme="majorHAnsi" w:cstheme="majorHAnsi"/>
                <w:sz w:val="16"/>
                <w:szCs w:val="16"/>
              </w:rPr>
              <w:t>672/2010, (UE) nr 1003/2010, (UE) nr</w:t>
            </w:r>
            <w:r w:rsidR="00266889" w:rsidRPr="00706887">
              <w:rPr>
                <w:rFonts w:asciiTheme="majorHAnsi" w:eastAsia="Times New Roman" w:hAnsiTheme="majorHAnsi" w:cstheme="majorHAnsi"/>
                <w:sz w:val="16"/>
                <w:szCs w:val="16"/>
              </w:rPr>
              <w:t> </w:t>
            </w:r>
            <w:r w:rsidRPr="00706887">
              <w:rPr>
                <w:rFonts w:asciiTheme="majorHAnsi" w:eastAsia="Times New Roman" w:hAnsiTheme="majorHAnsi" w:cstheme="majorHAnsi"/>
                <w:sz w:val="16"/>
                <w:szCs w:val="16"/>
              </w:rPr>
              <w:t>1005/2010, (UE) nr 1008/2010, (UE) nr 1009/2010, (UE) nr 19/2011, (UE) nr 109/2011, (UE) nr 458/2011, (UE) nr</w:t>
            </w:r>
            <w:r w:rsidR="00266889" w:rsidRPr="00706887">
              <w:rPr>
                <w:rFonts w:asciiTheme="majorHAnsi" w:eastAsia="Times New Roman" w:hAnsiTheme="majorHAnsi" w:cstheme="majorHAnsi"/>
                <w:sz w:val="16"/>
                <w:szCs w:val="16"/>
              </w:rPr>
              <w:t> </w:t>
            </w:r>
            <w:r w:rsidRPr="00706887">
              <w:rPr>
                <w:rFonts w:asciiTheme="majorHAnsi" w:eastAsia="Times New Roman" w:hAnsiTheme="majorHAnsi" w:cstheme="majorHAnsi"/>
                <w:sz w:val="16"/>
                <w:szCs w:val="16"/>
              </w:rPr>
              <w:t>65/2012, (UE) nr 130/2012, (UE) nr 347/2012, (UE) nr 351/2012, (UE) nr 1230/2012 i (UE) 2015/166(</w:t>
            </w:r>
            <w:proofErr w:type="spellStart"/>
            <w:r w:rsidRPr="00706887">
              <w:rPr>
                <w:rFonts w:asciiTheme="majorHAnsi" w:eastAsia="Times New Roman" w:hAnsiTheme="majorHAnsi" w:cstheme="majorHAnsi"/>
                <w:sz w:val="16"/>
                <w:szCs w:val="16"/>
              </w:rPr>
              <w:t>Dz.Urz.UE.L</w:t>
            </w:r>
            <w:proofErr w:type="spellEnd"/>
            <w:r w:rsidRPr="00706887">
              <w:rPr>
                <w:rFonts w:asciiTheme="majorHAnsi" w:eastAsia="Times New Roman" w:hAnsiTheme="majorHAnsi" w:cstheme="majorHAnsi"/>
                <w:sz w:val="16"/>
                <w:szCs w:val="16"/>
              </w:rPr>
              <w:t xml:space="preserve"> 2019 Nr 325, str. 1 z </w:t>
            </w:r>
            <w:proofErr w:type="spellStart"/>
            <w:r w:rsidRPr="00706887">
              <w:rPr>
                <w:rFonts w:asciiTheme="majorHAnsi" w:eastAsia="Times New Roman" w:hAnsiTheme="majorHAnsi" w:cstheme="majorHAnsi"/>
                <w:sz w:val="16"/>
                <w:szCs w:val="16"/>
              </w:rPr>
              <w:t>późn</w:t>
            </w:r>
            <w:proofErr w:type="spellEnd"/>
            <w:r w:rsidRPr="00706887">
              <w:rPr>
                <w:rFonts w:asciiTheme="majorHAnsi" w:eastAsia="Times New Roman" w:hAnsiTheme="majorHAnsi" w:cstheme="majorHAnsi"/>
                <w:sz w:val="16"/>
                <w:szCs w:val="16"/>
              </w:rPr>
              <w:t>. zm.);</w:t>
            </w:r>
          </w:p>
        </w:tc>
      </w:tr>
      <w:tr w:rsidR="00EE4EF8" w:rsidRPr="00706887" w14:paraId="7CD309B8" w14:textId="77777777" w:rsidTr="00266889">
        <w:trPr>
          <w:cantSplit/>
          <w:trHeight w:val="1822"/>
        </w:trPr>
        <w:tc>
          <w:tcPr>
            <w:tcW w:w="2550" w:type="dxa"/>
            <w:vMerge/>
            <w:tcBorders>
              <w:bottom w:val="single" w:sz="4" w:space="0" w:color="000000"/>
            </w:tcBorders>
            <w:vAlign w:val="center"/>
          </w:tcPr>
          <w:p w14:paraId="426F510B" w14:textId="77777777" w:rsidR="00EE4EF8" w:rsidRPr="00706887" w:rsidRDefault="00EE4EF8">
            <w:pPr>
              <w:spacing w:line="240" w:lineRule="auto"/>
              <w:ind w:left="0" w:hanging="2"/>
              <w:rPr>
                <w:rFonts w:asciiTheme="majorHAnsi" w:eastAsia="Times New Roman" w:hAnsiTheme="majorHAnsi" w:cstheme="majorHAnsi"/>
                <w:b/>
                <w:sz w:val="16"/>
                <w:szCs w:val="16"/>
              </w:rPr>
            </w:pPr>
          </w:p>
        </w:tc>
        <w:tc>
          <w:tcPr>
            <w:tcW w:w="7652" w:type="dxa"/>
            <w:tcBorders>
              <w:bottom w:val="single" w:sz="4" w:space="0" w:color="000000"/>
            </w:tcBorders>
            <w:vAlign w:val="center"/>
          </w:tcPr>
          <w:p w14:paraId="4384D921" w14:textId="77777777" w:rsidR="00EE4EF8" w:rsidRPr="00706887" w:rsidRDefault="00542B6E">
            <w:pPr>
              <w:ind w:left="0" w:hanging="2"/>
              <w:jc w:val="both"/>
              <w:rPr>
                <w:rFonts w:asciiTheme="majorHAnsi" w:eastAsia="Times New Roman" w:hAnsiTheme="majorHAnsi" w:cstheme="majorHAnsi"/>
                <w:sz w:val="16"/>
                <w:szCs w:val="16"/>
              </w:rPr>
            </w:pPr>
            <w:r w:rsidRPr="00706887">
              <w:rPr>
                <w:rFonts w:asciiTheme="majorHAnsi" w:eastAsia="Times New Roman" w:hAnsiTheme="majorHAnsi" w:cstheme="majorHAnsi"/>
                <w:sz w:val="16"/>
                <w:szCs w:val="16"/>
              </w:rPr>
              <w:t xml:space="preserve">b)  autobus musi być wyposażony w systemy poprawiające bezpieczeństwo jazdy: </w:t>
            </w:r>
          </w:p>
          <w:p w14:paraId="5A8AA16D" w14:textId="77777777" w:rsidR="00EE4EF8" w:rsidRPr="00706887" w:rsidRDefault="00542B6E">
            <w:pPr>
              <w:ind w:left="0" w:hanging="2"/>
              <w:jc w:val="both"/>
              <w:rPr>
                <w:rFonts w:asciiTheme="majorHAnsi" w:eastAsia="Times New Roman" w:hAnsiTheme="majorHAnsi" w:cstheme="majorHAnsi"/>
                <w:sz w:val="16"/>
                <w:szCs w:val="16"/>
              </w:rPr>
            </w:pPr>
            <w:r w:rsidRPr="00706887">
              <w:rPr>
                <w:rFonts w:asciiTheme="majorHAnsi" w:eastAsia="Times New Roman" w:hAnsiTheme="majorHAnsi" w:cstheme="majorHAnsi"/>
                <w:sz w:val="16"/>
                <w:szCs w:val="16"/>
              </w:rPr>
              <w:t>•</w:t>
            </w:r>
            <w:r w:rsidRPr="00706887">
              <w:rPr>
                <w:rFonts w:asciiTheme="majorHAnsi" w:eastAsia="Times New Roman" w:hAnsiTheme="majorHAnsi" w:cstheme="majorHAnsi"/>
                <w:sz w:val="16"/>
                <w:szCs w:val="16"/>
              </w:rPr>
              <w:tab/>
              <w:t xml:space="preserve">system unikania kolizji – aktywna kontrola bezpieczeństwa martwych stref pojazdu – z przodu   </w:t>
            </w:r>
          </w:p>
          <w:p w14:paraId="135FB5A8" w14:textId="77777777" w:rsidR="00EE4EF8" w:rsidRPr="00706887" w:rsidRDefault="00542B6E">
            <w:pPr>
              <w:ind w:left="0" w:hanging="2"/>
              <w:jc w:val="both"/>
              <w:rPr>
                <w:rFonts w:asciiTheme="majorHAnsi" w:eastAsia="Times New Roman" w:hAnsiTheme="majorHAnsi" w:cstheme="majorHAnsi"/>
                <w:sz w:val="16"/>
                <w:szCs w:val="16"/>
              </w:rPr>
            </w:pPr>
            <w:r w:rsidRPr="00706887">
              <w:rPr>
                <w:rFonts w:asciiTheme="majorHAnsi" w:eastAsia="Times New Roman" w:hAnsiTheme="majorHAnsi" w:cstheme="majorHAnsi"/>
                <w:sz w:val="16"/>
                <w:szCs w:val="16"/>
              </w:rPr>
              <w:t xml:space="preserve">              oraz po prawej i lewej stronie, wykrywanie m. in. pieszych lub rowerzystów oraz potencjalnych </w:t>
            </w:r>
          </w:p>
          <w:p w14:paraId="59C8A673" w14:textId="77777777" w:rsidR="00EE4EF8" w:rsidRPr="00706887" w:rsidRDefault="00542B6E">
            <w:pPr>
              <w:ind w:left="0" w:hanging="2"/>
              <w:jc w:val="both"/>
              <w:rPr>
                <w:rFonts w:asciiTheme="majorHAnsi" w:eastAsia="Times New Roman" w:hAnsiTheme="majorHAnsi" w:cstheme="majorHAnsi"/>
                <w:sz w:val="16"/>
                <w:szCs w:val="16"/>
              </w:rPr>
            </w:pPr>
            <w:r w:rsidRPr="00706887">
              <w:rPr>
                <w:rFonts w:asciiTheme="majorHAnsi" w:eastAsia="Times New Roman" w:hAnsiTheme="majorHAnsi" w:cstheme="majorHAnsi"/>
                <w:sz w:val="16"/>
                <w:szCs w:val="16"/>
              </w:rPr>
              <w:t xml:space="preserve">              zagrożeń z prawej oraz lewej strony pojazdu, system umożliwiający detekcję nocną.</w:t>
            </w:r>
          </w:p>
          <w:p w14:paraId="01A6815E" w14:textId="77777777" w:rsidR="00EE4EF8" w:rsidRPr="00706887" w:rsidRDefault="00542B6E">
            <w:pPr>
              <w:ind w:left="0" w:hanging="2"/>
              <w:jc w:val="both"/>
              <w:rPr>
                <w:rFonts w:asciiTheme="majorHAnsi" w:eastAsia="Times New Roman" w:hAnsiTheme="majorHAnsi" w:cstheme="majorHAnsi"/>
                <w:sz w:val="16"/>
                <w:szCs w:val="16"/>
              </w:rPr>
            </w:pPr>
            <w:r w:rsidRPr="00706887">
              <w:rPr>
                <w:rFonts w:asciiTheme="majorHAnsi" w:eastAsia="Times New Roman" w:hAnsiTheme="majorHAnsi" w:cstheme="majorHAnsi"/>
                <w:sz w:val="16"/>
                <w:szCs w:val="16"/>
              </w:rPr>
              <w:t>•</w:t>
            </w:r>
            <w:r w:rsidRPr="00706887">
              <w:rPr>
                <w:rFonts w:asciiTheme="majorHAnsi" w:eastAsia="Times New Roman" w:hAnsiTheme="majorHAnsi" w:cstheme="majorHAnsi"/>
                <w:sz w:val="16"/>
                <w:szCs w:val="16"/>
              </w:rPr>
              <w:tab/>
              <w:t xml:space="preserve">system wspomagający kierowcę w zapobieganiu lub łagodzeniu skutków kolizji m. in. poprzez  </w:t>
            </w:r>
          </w:p>
          <w:p w14:paraId="6BBDA2BA" w14:textId="77777777" w:rsidR="00EE4EF8" w:rsidRPr="00706887" w:rsidRDefault="00542B6E">
            <w:pPr>
              <w:ind w:left="0" w:hanging="2"/>
              <w:jc w:val="both"/>
              <w:rPr>
                <w:rFonts w:asciiTheme="majorHAnsi" w:eastAsia="Times New Roman" w:hAnsiTheme="majorHAnsi" w:cstheme="majorHAnsi"/>
                <w:sz w:val="16"/>
                <w:szCs w:val="16"/>
              </w:rPr>
            </w:pPr>
            <w:r w:rsidRPr="00706887">
              <w:rPr>
                <w:rFonts w:asciiTheme="majorHAnsi" w:eastAsia="Times New Roman" w:hAnsiTheme="majorHAnsi" w:cstheme="majorHAnsi"/>
                <w:sz w:val="16"/>
                <w:szCs w:val="16"/>
              </w:rPr>
              <w:t xml:space="preserve">              alerty wizualne oraz dźwiękowe.</w:t>
            </w:r>
          </w:p>
          <w:p w14:paraId="6518A085" w14:textId="77777777" w:rsidR="00EE4EF8" w:rsidRPr="00706887" w:rsidRDefault="00542B6E">
            <w:pPr>
              <w:ind w:left="0" w:hanging="2"/>
              <w:jc w:val="both"/>
              <w:rPr>
                <w:rFonts w:asciiTheme="majorHAnsi" w:eastAsia="Times New Roman" w:hAnsiTheme="majorHAnsi" w:cstheme="majorHAnsi"/>
                <w:sz w:val="16"/>
                <w:szCs w:val="16"/>
              </w:rPr>
            </w:pPr>
            <w:r w:rsidRPr="00706887">
              <w:rPr>
                <w:rFonts w:asciiTheme="majorHAnsi" w:eastAsia="Times New Roman" w:hAnsiTheme="majorHAnsi" w:cstheme="majorHAnsi"/>
                <w:sz w:val="16"/>
                <w:szCs w:val="16"/>
              </w:rPr>
              <w:t>•</w:t>
            </w:r>
            <w:r w:rsidRPr="00706887">
              <w:rPr>
                <w:rFonts w:asciiTheme="majorHAnsi" w:eastAsia="Times New Roman" w:hAnsiTheme="majorHAnsi" w:cstheme="majorHAnsi"/>
                <w:sz w:val="16"/>
                <w:szCs w:val="16"/>
              </w:rPr>
              <w:tab/>
              <w:t>system zabudowany w taki sposób aby nie utrudniał pracy kierowcy.</w:t>
            </w:r>
          </w:p>
        </w:tc>
      </w:tr>
      <w:tr w:rsidR="00EE4EF8" w:rsidRPr="00706887" w14:paraId="0A351EF7" w14:textId="77777777" w:rsidTr="00706887">
        <w:trPr>
          <w:cantSplit/>
          <w:trHeight w:val="750"/>
        </w:trPr>
        <w:tc>
          <w:tcPr>
            <w:tcW w:w="2550" w:type="dxa"/>
            <w:vMerge/>
            <w:vAlign w:val="center"/>
          </w:tcPr>
          <w:p w14:paraId="4728DE44" w14:textId="77777777" w:rsidR="00EE4EF8" w:rsidRPr="00706887" w:rsidRDefault="00EE4EF8">
            <w:pPr>
              <w:spacing w:line="240" w:lineRule="auto"/>
              <w:ind w:left="0" w:hanging="2"/>
              <w:rPr>
                <w:rFonts w:asciiTheme="majorHAnsi" w:eastAsia="Times New Roman" w:hAnsiTheme="majorHAnsi" w:cstheme="majorHAnsi"/>
                <w:sz w:val="16"/>
                <w:szCs w:val="16"/>
              </w:rPr>
            </w:pPr>
          </w:p>
        </w:tc>
        <w:tc>
          <w:tcPr>
            <w:tcW w:w="7652" w:type="dxa"/>
            <w:vAlign w:val="center"/>
          </w:tcPr>
          <w:p w14:paraId="05E3AB73" w14:textId="36F07184" w:rsidR="00EE4EF8" w:rsidRPr="00706887" w:rsidRDefault="00542B6E">
            <w:pPr>
              <w:tabs>
                <w:tab w:val="left" w:pos="4112"/>
              </w:tabs>
              <w:ind w:left="0" w:hanging="2"/>
              <w:jc w:val="both"/>
              <w:rPr>
                <w:rFonts w:asciiTheme="majorHAnsi" w:eastAsia="Times New Roman" w:hAnsiTheme="majorHAnsi" w:cstheme="majorHAnsi"/>
                <w:sz w:val="16"/>
                <w:szCs w:val="16"/>
              </w:rPr>
            </w:pPr>
            <w:r w:rsidRPr="00706887">
              <w:rPr>
                <w:rFonts w:asciiTheme="majorHAnsi" w:eastAsia="Times New Roman" w:hAnsiTheme="majorHAnsi" w:cstheme="majorHAnsi"/>
                <w:sz w:val="16"/>
                <w:szCs w:val="16"/>
              </w:rPr>
              <w:t xml:space="preserve">c)  </w:t>
            </w:r>
            <w:r w:rsidRPr="00706887">
              <w:rPr>
                <w:rFonts w:asciiTheme="majorHAnsi" w:eastAsia="Times New Roman" w:hAnsiTheme="majorHAnsi" w:cstheme="majorHAnsi"/>
                <w:b/>
                <w:bCs/>
                <w:sz w:val="16"/>
                <w:szCs w:val="16"/>
              </w:rPr>
              <w:t>autobus ma być wyposażony w system informujący o pojeździe (AVAS)</w:t>
            </w:r>
            <w:r w:rsidRPr="00706887">
              <w:rPr>
                <w:rFonts w:asciiTheme="majorHAnsi" w:eastAsia="Times New Roman" w:hAnsiTheme="majorHAnsi" w:cstheme="majorHAnsi"/>
                <w:sz w:val="16"/>
                <w:szCs w:val="16"/>
              </w:rPr>
              <w:t xml:space="preserve"> spełniający wymagania załącznika Nr</w:t>
            </w:r>
            <w:r w:rsidR="00BE1645" w:rsidRPr="00706887">
              <w:rPr>
                <w:rFonts w:asciiTheme="majorHAnsi" w:eastAsia="Times New Roman" w:hAnsiTheme="majorHAnsi" w:cstheme="majorHAnsi"/>
                <w:sz w:val="16"/>
                <w:szCs w:val="16"/>
              </w:rPr>
              <w:t> </w:t>
            </w:r>
            <w:r w:rsidRPr="00706887">
              <w:rPr>
                <w:rFonts w:asciiTheme="majorHAnsi" w:eastAsia="Times New Roman" w:hAnsiTheme="majorHAnsi" w:cstheme="majorHAnsi"/>
                <w:sz w:val="16"/>
                <w:szCs w:val="16"/>
              </w:rPr>
              <w:t>VIII do Rozporządzenia Nr 540/2014 Parlamentu Europejskiego wraz z późniejszymi zmianami.</w:t>
            </w:r>
          </w:p>
        </w:tc>
      </w:tr>
      <w:tr w:rsidR="009C361E" w:rsidRPr="00706887" w14:paraId="3265D7A3" w14:textId="77777777" w:rsidTr="009805D1">
        <w:trPr>
          <w:cantSplit/>
          <w:trHeight w:val="429"/>
        </w:trPr>
        <w:tc>
          <w:tcPr>
            <w:tcW w:w="10202" w:type="dxa"/>
            <w:gridSpan w:val="2"/>
            <w:tcBorders>
              <w:bottom w:val="single" w:sz="4" w:space="0" w:color="000000"/>
            </w:tcBorders>
            <w:shd w:val="clear" w:color="auto" w:fill="D9D9D9" w:themeFill="background1" w:themeFillShade="D9"/>
            <w:vAlign w:val="center"/>
          </w:tcPr>
          <w:p w14:paraId="613110FE" w14:textId="5CE5300B" w:rsidR="009C361E" w:rsidRPr="00706887" w:rsidRDefault="009805D1" w:rsidP="009805D1">
            <w:pPr>
              <w:tabs>
                <w:tab w:val="left" w:pos="4112"/>
              </w:tabs>
              <w:ind w:left="0" w:hanging="2"/>
              <w:jc w:val="center"/>
              <w:rPr>
                <w:rFonts w:asciiTheme="majorHAnsi" w:eastAsia="Times New Roman" w:hAnsiTheme="majorHAnsi" w:cstheme="majorHAnsi"/>
                <w:sz w:val="16"/>
                <w:szCs w:val="16"/>
              </w:rPr>
            </w:pPr>
            <w:r w:rsidRPr="00706887">
              <w:rPr>
                <w:rFonts w:asciiTheme="majorHAnsi" w:hAnsiTheme="majorHAnsi" w:cstheme="majorHAnsi"/>
                <w:b/>
                <w:sz w:val="20"/>
                <w:szCs w:val="20"/>
              </w:rPr>
              <w:t>16. Głośność pojazdu.</w:t>
            </w:r>
          </w:p>
        </w:tc>
      </w:tr>
      <w:tr w:rsidR="009D5DC8" w:rsidRPr="00706887" w14:paraId="3E9E6298" w14:textId="77777777" w:rsidTr="00706887">
        <w:trPr>
          <w:cantSplit/>
          <w:trHeight w:val="750"/>
        </w:trPr>
        <w:tc>
          <w:tcPr>
            <w:tcW w:w="2550" w:type="dxa"/>
            <w:tcBorders>
              <w:bottom w:val="single" w:sz="4" w:space="0" w:color="000000"/>
            </w:tcBorders>
            <w:vAlign w:val="center"/>
          </w:tcPr>
          <w:p w14:paraId="69459A6D" w14:textId="57CC668B" w:rsidR="009D5DC8" w:rsidRPr="00706887" w:rsidRDefault="009C361E">
            <w:pPr>
              <w:spacing w:line="240" w:lineRule="auto"/>
              <w:ind w:left="0" w:hanging="2"/>
              <w:rPr>
                <w:rFonts w:asciiTheme="majorHAnsi" w:eastAsia="Times New Roman" w:hAnsiTheme="majorHAnsi" w:cstheme="majorHAnsi"/>
                <w:sz w:val="16"/>
                <w:szCs w:val="16"/>
              </w:rPr>
            </w:pPr>
            <w:r w:rsidRPr="00706887">
              <w:rPr>
                <w:rFonts w:asciiTheme="majorHAnsi" w:hAnsiTheme="majorHAnsi" w:cstheme="majorHAnsi"/>
                <w:b/>
                <w:sz w:val="16"/>
                <w:szCs w:val="16"/>
              </w:rPr>
              <w:t>16.1 Wymagania:</w:t>
            </w:r>
          </w:p>
        </w:tc>
        <w:tc>
          <w:tcPr>
            <w:tcW w:w="7652" w:type="dxa"/>
            <w:tcBorders>
              <w:bottom w:val="single" w:sz="4" w:space="0" w:color="000000"/>
            </w:tcBorders>
            <w:vAlign w:val="center"/>
          </w:tcPr>
          <w:p w14:paraId="2E424002" w14:textId="63C272AA" w:rsidR="009D5DC8" w:rsidRPr="00706887" w:rsidRDefault="009805D1">
            <w:pPr>
              <w:tabs>
                <w:tab w:val="left" w:pos="4112"/>
              </w:tabs>
              <w:ind w:left="0" w:hanging="2"/>
              <w:jc w:val="both"/>
              <w:rPr>
                <w:rFonts w:asciiTheme="majorHAnsi" w:eastAsia="Times New Roman" w:hAnsiTheme="majorHAnsi" w:cstheme="majorHAnsi"/>
                <w:b/>
                <w:bCs/>
                <w:sz w:val="16"/>
                <w:szCs w:val="16"/>
              </w:rPr>
            </w:pPr>
            <w:r w:rsidRPr="00706887">
              <w:rPr>
                <w:rFonts w:asciiTheme="majorHAnsi" w:eastAsia="Times New Roman" w:hAnsiTheme="majorHAnsi" w:cstheme="majorHAnsi"/>
                <w:b/>
                <w:bCs/>
                <w:sz w:val="16"/>
                <w:szCs w:val="16"/>
              </w:rPr>
              <w:t>a) głośność pojazdu musi być zgodna z UN</w:t>
            </w:r>
            <w:r w:rsidR="00580405" w:rsidRPr="00706887">
              <w:rPr>
                <w:rFonts w:asciiTheme="majorHAnsi" w:eastAsia="Times New Roman" w:hAnsiTheme="majorHAnsi" w:cstheme="majorHAnsi"/>
                <w:b/>
                <w:bCs/>
                <w:sz w:val="16"/>
                <w:szCs w:val="16"/>
              </w:rPr>
              <w:t xml:space="preserve"> EKG </w:t>
            </w:r>
            <w:r w:rsidRPr="00706887">
              <w:rPr>
                <w:rFonts w:asciiTheme="majorHAnsi" w:eastAsia="Times New Roman" w:hAnsiTheme="majorHAnsi" w:cstheme="majorHAnsi"/>
                <w:b/>
                <w:bCs/>
                <w:sz w:val="16"/>
                <w:szCs w:val="16"/>
              </w:rPr>
              <w:t xml:space="preserve">R51, jednak nie więcej niż 74 </w:t>
            </w:r>
            <w:proofErr w:type="spellStart"/>
            <w:r w:rsidRPr="00706887">
              <w:rPr>
                <w:rFonts w:asciiTheme="majorHAnsi" w:eastAsia="Times New Roman" w:hAnsiTheme="majorHAnsi" w:cstheme="majorHAnsi"/>
                <w:b/>
                <w:bCs/>
                <w:sz w:val="16"/>
                <w:szCs w:val="16"/>
              </w:rPr>
              <w:t>dB</w:t>
            </w:r>
            <w:proofErr w:type="spellEnd"/>
            <w:r w:rsidRPr="00706887">
              <w:rPr>
                <w:rFonts w:asciiTheme="majorHAnsi" w:eastAsia="Times New Roman" w:hAnsiTheme="majorHAnsi" w:cstheme="majorHAnsi"/>
                <w:b/>
                <w:bCs/>
                <w:sz w:val="16"/>
                <w:szCs w:val="16"/>
              </w:rPr>
              <w:t>(A).</w:t>
            </w:r>
          </w:p>
        </w:tc>
      </w:tr>
    </w:tbl>
    <w:p w14:paraId="2319DFF5" w14:textId="77777777" w:rsidR="00EE4EF8" w:rsidRPr="00F73DD3"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c"/>
        <w:tblW w:w="10202"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52"/>
      </w:tblGrid>
      <w:tr w:rsidR="00EE4EF8" w:rsidRPr="00706887" w14:paraId="672262CB" w14:textId="77777777" w:rsidTr="00266889">
        <w:trPr>
          <w:trHeight w:val="1531"/>
        </w:trPr>
        <w:tc>
          <w:tcPr>
            <w:tcW w:w="2550" w:type="dxa"/>
            <w:shd w:val="clear" w:color="auto" w:fill="D9D9D9"/>
            <w:vAlign w:val="center"/>
          </w:tcPr>
          <w:p w14:paraId="32B18ED3" w14:textId="77777777" w:rsidR="00EE4EF8" w:rsidRPr="00706887" w:rsidRDefault="00542B6E">
            <w:pPr>
              <w:keepNext/>
              <w:pBdr>
                <w:top w:val="nil"/>
                <w:left w:val="nil"/>
                <w:bottom w:val="nil"/>
                <w:right w:val="nil"/>
                <w:between w:val="nil"/>
              </w:pBdr>
              <w:spacing w:line="240" w:lineRule="auto"/>
              <w:ind w:left="0" w:hanging="2"/>
              <w:jc w:val="center"/>
              <w:rPr>
                <w:rFonts w:asciiTheme="majorHAnsi" w:eastAsia="Times New Roman" w:hAnsiTheme="majorHAnsi" w:cstheme="majorHAnsi"/>
                <w:b/>
                <w:color w:val="000000"/>
                <w:sz w:val="20"/>
                <w:szCs w:val="20"/>
              </w:rPr>
            </w:pPr>
            <w:r w:rsidRPr="00706887">
              <w:rPr>
                <w:rFonts w:asciiTheme="majorHAnsi" w:eastAsia="Times New Roman" w:hAnsiTheme="majorHAnsi" w:cstheme="majorHAnsi"/>
                <w:b/>
                <w:color w:val="000000"/>
                <w:sz w:val="20"/>
                <w:szCs w:val="20"/>
              </w:rPr>
              <w:lastRenderedPageBreak/>
              <w:t>Opis parametrów</w:t>
            </w:r>
          </w:p>
        </w:tc>
        <w:tc>
          <w:tcPr>
            <w:tcW w:w="7652" w:type="dxa"/>
            <w:shd w:val="clear" w:color="auto" w:fill="D9D9D9"/>
            <w:vAlign w:val="center"/>
          </w:tcPr>
          <w:p w14:paraId="60C0FFCE" w14:textId="77777777" w:rsidR="00EE4EF8" w:rsidRPr="00706887"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706887">
              <w:rPr>
                <w:rFonts w:asciiTheme="majorHAnsi" w:eastAsia="Times New Roman" w:hAnsiTheme="majorHAnsi" w:cstheme="majorHAnsi"/>
                <w:b/>
                <w:color w:val="000000"/>
                <w:sz w:val="20"/>
                <w:szCs w:val="20"/>
              </w:rPr>
              <w:t xml:space="preserve">Zakres wymagań, określony przez Zamawiającego, który muszą spełniać autobusy </w:t>
            </w:r>
          </w:p>
        </w:tc>
      </w:tr>
      <w:tr w:rsidR="00EE4EF8" w:rsidRPr="00706887" w14:paraId="1660F13F" w14:textId="77777777" w:rsidTr="00266889">
        <w:trPr>
          <w:trHeight w:val="227"/>
        </w:trPr>
        <w:tc>
          <w:tcPr>
            <w:tcW w:w="2550" w:type="dxa"/>
            <w:shd w:val="clear" w:color="auto" w:fill="808080"/>
            <w:vAlign w:val="center"/>
          </w:tcPr>
          <w:p w14:paraId="2D34E13C" w14:textId="77777777" w:rsidR="00EE4EF8" w:rsidRPr="00706887" w:rsidRDefault="00542B6E">
            <w:pPr>
              <w:keepNext/>
              <w:pBdr>
                <w:top w:val="nil"/>
                <w:left w:val="nil"/>
                <w:bottom w:val="nil"/>
                <w:right w:val="nil"/>
                <w:between w:val="nil"/>
              </w:pBdr>
              <w:spacing w:line="240" w:lineRule="auto"/>
              <w:jc w:val="center"/>
              <w:rPr>
                <w:rFonts w:asciiTheme="majorHAnsi" w:eastAsia="Times New Roman" w:hAnsiTheme="majorHAnsi" w:cstheme="majorHAnsi"/>
                <w:b/>
                <w:color w:val="000000"/>
                <w:sz w:val="12"/>
                <w:szCs w:val="12"/>
              </w:rPr>
            </w:pPr>
            <w:r w:rsidRPr="00706887">
              <w:rPr>
                <w:rFonts w:asciiTheme="majorHAnsi" w:eastAsia="Times New Roman" w:hAnsiTheme="majorHAnsi" w:cstheme="majorHAnsi"/>
                <w:b/>
                <w:color w:val="000000"/>
                <w:sz w:val="12"/>
                <w:szCs w:val="12"/>
              </w:rPr>
              <w:t>1</w:t>
            </w:r>
          </w:p>
        </w:tc>
        <w:tc>
          <w:tcPr>
            <w:tcW w:w="7652" w:type="dxa"/>
            <w:shd w:val="clear" w:color="auto" w:fill="808080"/>
            <w:vAlign w:val="center"/>
          </w:tcPr>
          <w:p w14:paraId="60B18C51" w14:textId="77777777" w:rsidR="00EE4EF8" w:rsidRPr="00706887" w:rsidRDefault="00542B6E">
            <w:pPr>
              <w:pBdr>
                <w:top w:val="nil"/>
                <w:left w:val="nil"/>
                <w:bottom w:val="nil"/>
                <w:right w:val="nil"/>
                <w:between w:val="nil"/>
              </w:pBdr>
              <w:spacing w:line="240" w:lineRule="auto"/>
              <w:jc w:val="center"/>
              <w:rPr>
                <w:rFonts w:asciiTheme="majorHAnsi" w:eastAsia="Times New Roman" w:hAnsiTheme="majorHAnsi" w:cstheme="majorHAnsi"/>
                <w:color w:val="000000"/>
                <w:sz w:val="12"/>
                <w:szCs w:val="12"/>
              </w:rPr>
            </w:pPr>
            <w:r w:rsidRPr="00706887">
              <w:rPr>
                <w:rFonts w:asciiTheme="majorHAnsi" w:eastAsia="Times New Roman" w:hAnsiTheme="majorHAnsi" w:cstheme="majorHAnsi"/>
                <w:b/>
                <w:color w:val="000000"/>
                <w:sz w:val="12"/>
                <w:szCs w:val="12"/>
              </w:rPr>
              <w:t>2</w:t>
            </w:r>
          </w:p>
        </w:tc>
      </w:tr>
      <w:tr w:rsidR="00EE4EF8" w:rsidRPr="00706887" w14:paraId="2E06B447" w14:textId="77777777" w:rsidTr="00266889">
        <w:trPr>
          <w:cantSplit/>
          <w:trHeight w:val="454"/>
        </w:trPr>
        <w:tc>
          <w:tcPr>
            <w:tcW w:w="10202" w:type="dxa"/>
            <w:gridSpan w:val="2"/>
            <w:shd w:val="clear" w:color="auto" w:fill="DFDFDF"/>
            <w:vAlign w:val="center"/>
          </w:tcPr>
          <w:p w14:paraId="2013ADFE" w14:textId="52C69E21" w:rsidR="00EE4EF8" w:rsidRPr="00706887" w:rsidRDefault="00542B6E">
            <w:pPr>
              <w:pBdr>
                <w:top w:val="nil"/>
                <w:left w:val="nil"/>
                <w:bottom w:val="nil"/>
                <w:right w:val="nil"/>
                <w:between w:val="nil"/>
              </w:pBdr>
              <w:spacing w:line="240" w:lineRule="auto"/>
              <w:ind w:left="0" w:hanging="2"/>
              <w:jc w:val="center"/>
              <w:rPr>
                <w:rFonts w:asciiTheme="majorHAnsi" w:eastAsia="Times New Roman" w:hAnsiTheme="majorHAnsi" w:cstheme="majorHAnsi"/>
                <w:color w:val="000000"/>
                <w:sz w:val="20"/>
                <w:szCs w:val="20"/>
              </w:rPr>
            </w:pPr>
            <w:r w:rsidRPr="00706887">
              <w:rPr>
                <w:rFonts w:asciiTheme="majorHAnsi" w:eastAsia="Times New Roman" w:hAnsiTheme="majorHAnsi" w:cstheme="majorHAnsi"/>
                <w:b/>
                <w:color w:val="000000"/>
                <w:sz w:val="20"/>
                <w:szCs w:val="20"/>
              </w:rPr>
              <w:t>1</w:t>
            </w:r>
            <w:r w:rsidR="009805D1" w:rsidRPr="00706887">
              <w:rPr>
                <w:rFonts w:asciiTheme="majorHAnsi" w:eastAsia="Times New Roman" w:hAnsiTheme="majorHAnsi" w:cstheme="majorHAnsi"/>
                <w:b/>
                <w:sz w:val="20"/>
                <w:szCs w:val="20"/>
              </w:rPr>
              <w:t>7</w:t>
            </w:r>
            <w:r w:rsidRPr="00706887">
              <w:rPr>
                <w:rFonts w:asciiTheme="majorHAnsi" w:eastAsia="Times New Roman" w:hAnsiTheme="majorHAnsi" w:cstheme="majorHAnsi"/>
                <w:b/>
                <w:color w:val="000000"/>
                <w:sz w:val="20"/>
                <w:szCs w:val="20"/>
              </w:rPr>
              <w:t>. Wymagania dodatkowe.</w:t>
            </w:r>
          </w:p>
        </w:tc>
      </w:tr>
      <w:tr w:rsidR="00EE4EF8" w:rsidRPr="00706887" w14:paraId="6C862360" w14:textId="77777777" w:rsidTr="00706887">
        <w:trPr>
          <w:cantSplit/>
          <w:trHeight w:val="1159"/>
        </w:trPr>
        <w:tc>
          <w:tcPr>
            <w:tcW w:w="2550" w:type="dxa"/>
            <w:tcBorders>
              <w:bottom w:val="single" w:sz="4" w:space="0" w:color="000000"/>
            </w:tcBorders>
            <w:vAlign w:val="center"/>
          </w:tcPr>
          <w:p w14:paraId="523EDAD0" w14:textId="1885765F" w:rsidR="00EE4EF8" w:rsidRPr="00706887"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706887">
              <w:rPr>
                <w:rFonts w:asciiTheme="majorHAnsi" w:eastAsia="Times New Roman" w:hAnsiTheme="majorHAnsi" w:cstheme="majorHAnsi"/>
                <w:b/>
                <w:color w:val="000000"/>
                <w:sz w:val="16"/>
                <w:szCs w:val="16"/>
              </w:rPr>
              <w:t>1</w:t>
            </w:r>
            <w:r w:rsidR="009805D1" w:rsidRPr="00706887">
              <w:rPr>
                <w:rFonts w:asciiTheme="majorHAnsi" w:eastAsia="Times New Roman" w:hAnsiTheme="majorHAnsi" w:cstheme="majorHAnsi"/>
                <w:b/>
                <w:sz w:val="16"/>
                <w:szCs w:val="16"/>
              </w:rPr>
              <w:t>7</w:t>
            </w:r>
            <w:r w:rsidRPr="00706887">
              <w:rPr>
                <w:rFonts w:asciiTheme="majorHAnsi" w:eastAsia="Times New Roman" w:hAnsiTheme="majorHAnsi" w:cstheme="majorHAnsi"/>
                <w:b/>
                <w:color w:val="000000"/>
                <w:sz w:val="16"/>
                <w:szCs w:val="16"/>
              </w:rPr>
              <w:t>.1. Szkolenia:</w:t>
            </w:r>
          </w:p>
        </w:tc>
        <w:tc>
          <w:tcPr>
            <w:tcW w:w="7652" w:type="dxa"/>
            <w:tcBorders>
              <w:bottom w:val="single" w:sz="4" w:space="0" w:color="000000"/>
            </w:tcBorders>
            <w:vAlign w:val="center"/>
          </w:tcPr>
          <w:p w14:paraId="505D414B" w14:textId="77777777" w:rsidR="00EE4EF8" w:rsidRPr="00706887"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Wykonawca we własnym zakresie i na swój koszt przeszkoli: </w:t>
            </w:r>
          </w:p>
          <w:p w14:paraId="249EAB05" w14:textId="77777777" w:rsidR="00EE4EF8" w:rsidRPr="00706887" w:rsidRDefault="00542B6E">
            <w:pPr>
              <w:numPr>
                <w:ilvl w:val="0"/>
                <w:numId w:val="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10 pracowników Zamawiającego w zakresie obsługi i naprawy oferowanych autobusów, </w:t>
            </w:r>
          </w:p>
          <w:p w14:paraId="7613B14F" w14:textId="6928570D" w:rsidR="00EE4EF8" w:rsidRPr="00706887" w:rsidRDefault="00542B6E">
            <w:pPr>
              <w:numPr>
                <w:ilvl w:val="0"/>
                <w:numId w:val="3"/>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po </w:t>
            </w:r>
            <w:r w:rsidR="002575D6">
              <w:rPr>
                <w:rFonts w:asciiTheme="majorHAnsi" w:eastAsia="Times New Roman" w:hAnsiTheme="majorHAnsi" w:cstheme="majorHAnsi"/>
                <w:color w:val="000000"/>
                <w:sz w:val="16"/>
                <w:szCs w:val="16"/>
              </w:rPr>
              <w:t>10</w:t>
            </w:r>
            <w:r w:rsidRPr="00706887">
              <w:rPr>
                <w:rFonts w:asciiTheme="majorHAnsi" w:eastAsia="Times New Roman" w:hAnsiTheme="majorHAnsi" w:cstheme="majorHAnsi"/>
                <w:color w:val="000000"/>
                <w:sz w:val="16"/>
                <w:szCs w:val="16"/>
              </w:rPr>
              <w:t xml:space="preserve"> kierowców Zamawiającego na każdy dostarczony pojazd w zakresie obsługi i ekonomicznej jazdy oferowanym autobusem.</w:t>
            </w:r>
          </w:p>
        </w:tc>
      </w:tr>
      <w:tr w:rsidR="00EE4EF8" w:rsidRPr="00706887" w14:paraId="6C03BB4E" w14:textId="77777777" w:rsidTr="00706887">
        <w:trPr>
          <w:cantSplit/>
          <w:trHeight w:val="3668"/>
        </w:trPr>
        <w:tc>
          <w:tcPr>
            <w:tcW w:w="2550" w:type="dxa"/>
            <w:tcBorders>
              <w:bottom w:val="single" w:sz="4" w:space="0" w:color="000000"/>
            </w:tcBorders>
            <w:vAlign w:val="center"/>
          </w:tcPr>
          <w:p w14:paraId="7108077E" w14:textId="45ED19A0" w:rsidR="00EE4EF8" w:rsidRPr="00706887"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706887">
              <w:rPr>
                <w:rFonts w:asciiTheme="majorHAnsi" w:eastAsia="Times New Roman" w:hAnsiTheme="majorHAnsi" w:cstheme="majorHAnsi"/>
                <w:b/>
                <w:color w:val="000000"/>
                <w:sz w:val="16"/>
                <w:szCs w:val="16"/>
              </w:rPr>
              <w:t>1</w:t>
            </w:r>
            <w:r w:rsidR="009805D1" w:rsidRPr="00706887">
              <w:rPr>
                <w:rFonts w:asciiTheme="majorHAnsi" w:eastAsia="Times New Roman" w:hAnsiTheme="majorHAnsi" w:cstheme="majorHAnsi"/>
                <w:b/>
                <w:sz w:val="16"/>
                <w:szCs w:val="16"/>
              </w:rPr>
              <w:t>7</w:t>
            </w:r>
            <w:r w:rsidRPr="00706887">
              <w:rPr>
                <w:rFonts w:asciiTheme="majorHAnsi" w:eastAsia="Times New Roman" w:hAnsiTheme="majorHAnsi" w:cstheme="majorHAnsi"/>
                <w:b/>
                <w:color w:val="000000"/>
                <w:sz w:val="16"/>
                <w:szCs w:val="16"/>
              </w:rPr>
              <w:t>.2. Dokumentacja:</w:t>
            </w:r>
          </w:p>
        </w:tc>
        <w:tc>
          <w:tcPr>
            <w:tcW w:w="7652" w:type="dxa"/>
            <w:tcBorders>
              <w:bottom w:val="single" w:sz="4" w:space="0" w:color="000000"/>
            </w:tcBorders>
            <w:vAlign w:val="center"/>
          </w:tcPr>
          <w:p w14:paraId="5C146315" w14:textId="77777777" w:rsidR="00EE4EF8" w:rsidRPr="00706887" w:rsidRDefault="00542B6E">
            <w:pPr>
              <w:pBdr>
                <w:top w:val="nil"/>
                <w:left w:val="nil"/>
                <w:bottom w:val="nil"/>
                <w:right w:val="nil"/>
                <w:between w:val="nil"/>
              </w:pBdr>
              <w:tabs>
                <w:tab w:val="left" w:pos="7017"/>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Wykonawca wraz z autobusami na własny koszt (nieodpłatnie) dostarczy Zamawiającemu kompletną dokumentację techniczną w języku polskim oferowanego autobusu obejmującą co najmniej: </w:t>
            </w:r>
          </w:p>
          <w:p w14:paraId="152A15A4" w14:textId="77777777" w:rsidR="00EE4EF8" w:rsidRPr="00706887" w:rsidRDefault="00542B6E">
            <w:pPr>
              <w:numPr>
                <w:ilvl w:val="0"/>
                <w:numId w:val="15"/>
              </w:numPr>
              <w:pBdr>
                <w:top w:val="nil"/>
                <w:left w:val="nil"/>
                <w:bottom w:val="nil"/>
                <w:right w:val="nil"/>
                <w:between w:val="nil"/>
              </w:pBdr>
              <w:tabs>
                <w:tab w:val="left" w:pos="218"/>
                <w:tab w:val="left" w:pos="7017"/>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instrukcję fabryczną w zakresie prawidłowej </w:t>
            </w:r>
            <w:proofErr w:type="spellStart"/>
            <w:r w:rsidRPr="00706887">
              <w:rPr>
                <w:rFonts w:asciiTheme="majorHAnsi" w:eastAsia="Times New Roman" w:hAnsiTheme="majorHAnsi" w:cstheme="majorHAnsi"/>
                <w:color w:val="000000"/>
                <w:sz w:val="16"/>
                <w:szCs w:val="16"/>
              </w:rPr>
              <w:t>obsługii</w:t>
            </w:r>
            <w:proofErr w:type="spellEnd"/>
            <w:r w:rsidRPr="00706887">
              <w:rPr>
                <w:rFonts w:asciiTheme="majorHAnsi" w:eastAsia="Times New Roman" w:hAnsiTheme="majorHAnsi" w:cstheme="majorHAnsi"/>
                <w:color w:val="000000"/>
                <w:sz w:val="16"/>
                <w:szCs w:val="16"/>
              </w:rPr>
              <w:t xml:space="preserve"> eksploatacji autobusu – 4 egzemplarzy, </w:t>
            </w:r>
          </w:p>
          <w:p w14:paraId="0A8CF578" w14:textId="77777777" w:rsidR="00EE4EF8" w:rsidRPr="00706887" w:rsidRDefault="00542B6E">
            <w:pPr>
              <w:numPr>
                <w:ilvl w:val="0"/>
                <w:numId w:val="15"/>
              </w:numPr>
              <w:pBdr>
                <w:top w:val="nil"/>
                <w:left w:val="nil"/>
                <w:bottom w:val="nil"/>
                <w:right w:val="nil"/>
                <w:between w:val="nil"/>
              </w:pBdr>
              <w:tabs>
                <w:tab w:val="left" w:pos="218"/>
              </w:tabs>
              <w:spacing w:line="240" w:lineRule="auto"/>
              <w:ind w:left="0" w:hanging="2"/>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instrukcję napraw autobusów – 2 egzemplarze, </w:t>
            </w:r>
          </w:p>
          <w:p w14:paraId="5CB1BB9B" w14:textId="77777777" w:rsidR="00EE4EF8" w:rsidRPr="00706887" w:rsidRDefault="00542B6E">
            <w:pPr>
              <w:numPr>
                <w:ilvl w:val="0"/>
                <w:numId w:val="15"/>
              </w:numPr>
              <w:pBdr>
                <w:top w:val="nil"/>
                <w:left w:val="nil"/>
                <w:bottom w:val="nil"/>
                <w:right w:val="nil"/>
                <w:between w:val="nil"/>
              </w:pBdr>
              <w:tabs>
                <w:tab w:val="left" w:pos="218"/>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schemat instalacji elektrycznej 24 V (w tym instalacji oświetleniowej i sygnalizacyjnej) – 2 egzemplarze, </w:t>
            </w:r>
          </w:p>
          <w:p w14:paraId="2977204C" w14:textId="77777777" w:rsidR="00EE4EF8" w:rsidRPr="00706887" w:rsidRDefault="00542B6E">
            <w:pPr>
              <w:numPr>
                <w:ilvl w:val="0"/>
                <w:numId w:val="15"/>
              </w:numPr>
              <w:pBdr>
                <w:top w:val="nil"/>
                <w:left w:val="nil"/>
                <w:bottom w:val="nil"/>
                <w:right w:val="nil"/>
                <w:between w:val="nil"/>
              </w:pBdr>
              <w:tabs>
                <w:tab w:val="left" w:pos="218"/>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schemat instalacji elektrycznej DC HV wraz z rozmieszczeniem akumulatora/akumulatorów trakcyjnego, zasilania i sterowania silnika trakcyjnego – 2 egzemplarze, </w:t>
            </w:r>
          </w:p>
          <w:p w14:paraId="5A1EC82B" w14:textId="77777777" w:rsidR="00EE4EF8" w:rsidRPr="00706887" w:rsidRDefault="00542B6E">
            <w:pPr>
              <w:numPr>
                <w:ilvl w:val="0"/>
                <w:numId w:val="15"/>
              </w:numPr>
              <w:pBdr>
                <w:top w:val="nil"/>
                <w:left w:val="nil"/>
                <w:bottom w:val="nil"/>
                <w:right w:val="nil"/>
                <w:between w:val="nil"/>
              </w:pBdr>
              <w:tabs>
                <w:tab w:val="left" w:pos="218"/>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schemat instalacji wodorowej - 2 egzemplarze,</w:t>
            </w:r>
          </w:p>
          <w:p w14:paraId="69F1FB2D" w14:textId="77777777" w:rsidR="00EE4EF8" w:rsidRPr="00706887" w:rsidRDefault="00542B6E">
            <w:pPr>
              <w:numPr>
                <w:ilvl w:val="0"/>
                <w:numId w:val="15"/>
              </w:numPr>
              <w:pBdr>
                <w:top w:val="nil"/>
                <w:left w:val="nil"/>
                <w:bottom w:val="nil"/>
                <w:right w:val="nil"/>
                <w:between w:val="nil"/>
              </w:pBdr>
              <w:tabs>
                <w:tab w:val="left" w:pos="218"/>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schemat układu pneumatycznego i hamulcowego – 2 egzemplarze, </w:t>
            </w:r>
          </w:p>
          <w:p w14:paraId="033DDA39" w14:textId="77777777" w:rsidR="00EE4EF8" w:rsidRPr="00706887" w:rsidRDefault="00542B6E">
            <w:pPr>
              <w:numPr>
                <w:ilvl w:val="0"/>
                <w:numId w:val="15"/>
              </w:numPr>
              <w:pBdr>
                <w:top w:val="nil"/>
                <w:left w:val="nil"/>
                <w:bottom w:val="nil"/>
                <w:right w:val="nil"/>
                <w:between w:val="nil"/>
              </w:pBdr>
              <w:tabs>
                <w:tab w:val="left" w:pos="218"/>
              </w:tabs>
              <w:spacing w:line="240" w:lineRule="auto"/>
              <w:ind w:left="0" w:hanging="2"/>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schemat układu chłodzenia – 2 egzemplarze, </w:t>
            </w:r>
          </w:p>
          <w:p w14:paraId="76E96D42" w14:textId="77777777" w:rsidR="00EE4EF8" w:rsidRPr="00706887" w:rsidRDefault="00542B6E">
            <w:pPr>
              <w:numPr>
                <w:ilvl w:val="0"/>
                <w:numId w:val="15"/>
              </w:numPr>
              <w:pBdr>
                <w:top w:val="nil"/>
                <w:left w:val="nil"/>
                <w:bottom w:val="nil"/>
                <w:right w:val="nil"/>
                <w:between w:val="nil"/>
              </w:pBdr>
              <w:tabs>
                <w:tab w:val="left" w:pos="218"/>
              </w:tabs>
              <w:spacing w:line="240" w:lineRule="auto"/>
              <w:ind w:left="0" w:hanging="2"/>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schematy układów hydraulicznych – 2 egzemplarze, </w:t>
            </w:r>
          </w:p>
          <w:p w14:paraId="741171CA" w14:textId="77777777" w:rsidR="00EE4EF8" w:rsidRPr="00706887" w:rsidRDefault="00542B6E">
            <w:pPr>
              <w:numPr>
                <w:ilvl w:val="0"/>
                <w:numId w:val="15"/>
              </w:numPr>
              <w:pBdr>
                <w:top w:val="nil"/>
                <w:left w:val="nil"/>
                <w:bottom w:val="nil"/>
                <w:right w:val="nil"/>
                <w:between w:val="nil"/>
              </w:pBdr>
              <w:tabs>
                <w:tab w:val="left" w:pos="218"/>
              </w:tabs>
              <w:spacing w:line="240" w:lineRule="auto"/>
              <w:ind w:left="0" w:hanging="2"/>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schemat układu kierowniczego – 2 egzemplarze, </w:t>
            </w:r>
          </w:p>
          <w:p w14:paraId="5C474A0B" w14:textId="77777777" w:rsidR="00EE4EF8" w:rsidRPr="00706887" w:rsidRDefault="00542B6E">
            <w:pPr>
              <w:numPr>
                <w:ilvl w:val="0"/>
                <w:numId w:val="15"/>
              </w:numPr>
              <w:pBdr>
                <w:top w:val="nil"/>
                <w:left w:val="nil"/>
                <w:bottom w:val="nil"/>
                <w:right w:val="nil"/>
                <w:between w:val="nil"/>
              </w:pBdr>
              <w:tabs>
                <w:tab w:val="left" w:pos="218"/>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dokładną instrukcję (harmonogram) czynności obsługowych – 2 egzemplarze, </w:t>
            </w:r>
          </w:p>
          <w:p w14:paraId="35F064FC" w14:textId="77777777" w:rsidR="00EE4EF8" w:rsidRPr="00706887" w:rsidRDefault="00542B6E">
            <w:pPr>
              <w:numPr>
                <w:ilvl w:val="0"/>
                <w:numId w:val="15"/>
              </w:numPr>
              <w:pBdr>
                <w:top w:val="nil"/>
                <w:left w:val="nil"/>
                <w:bottom w:val="nil"/>
                <w:right w:val="nil"/>
                <w:between w:val="nil"/>
              </w:pBdr>
              <w:tabs>
                <w:tab w:val="left" w:pos="218"/>
              </w:tabs>
              <w:spacing w:line="240" w:lineRule="auto"/>
              <w:ind w:left="0" w:hanging="2"/>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katalog części zamiennych – 2 egzemplarze. </w:t>
            </w:r>
          </w:p>
          <w:p w14:paraId="625EDAFB" w14:textId="77777777" w:rsidR="00EE4EF8" w:rsidRPr="00706887" w:rsidRDefault="00542B6E">
            <w:pPr>
              <w:pBdr>
                <w:top w:val="nil"/>
                <w:left w:val="nil"/>
                <w:bottom w:val="nil"/>
                <w:right w:val="nil"/>
                <w:between w:val="nil"/>
              </w:pBdr>
              <w:tabs>
                <w:tab w:val="left" w:pos="4112"/>
              </w:tabs>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b/>
                <w:color w:val="000000"/>
                <w:sz w:val="16"/>
                <w:szCs w:val="16"/>
              </w:rPr>
              <w:t>UWAGA.</w:t>
            </w:r>
            <w:r w:rsidRPr="00706887">
              <w:rPr>
                <w:rFonts w:asciiTheme="majorHAnsi" w:eastAsia="Times New Roman" w:hAnsiTheme="majorHAnsi" w:cstheme="majorHAnsi"/>
                <w:color w:val="000000"/>
                <w:sz w:val="16"/>
                <w:szCs w:val="16"/>
              </w:rPr>
              <w:t xml:space="preserve"> Zamawiający wymaga, aby instrukcje napraw, schematy i katalogi zostały dostarczone przez Wykonawcę </w:t>
            </w:r>
            <w:r w:rsidRPr="00706887">
              <w:rPr>
                <w:rFonts w:asciiTheme="majorHAnsi" w:eastAsia="Times New Roman" w:hAnsiTheme="majorHAnsi" w:cstheme="majorHAnsi"/>
                <w:color w:val="000000"/>
                <w:sz w:val="16"/>
                <w:szCs w:val="16"/>
              </w:rPr>
              <w:br/>
              <w:t xml:space="preserve">w wersji elektronicznej, po uzgodnieniu z Zamawiającym. </w:t>
            </w:r>
          </w:p>
        </w:tc>
      </w:tr>
      <w:tr w:rsidR="00EE4EF8" w:rsidRPr="00706887" w14:paraId="0B0069F0" w14:textId="77777777" w:rsidTr="00706887">
        <w:trPr>
          <w:cantSplit/>
          <w:trHeight w:val="1401"/>
        </w:trPr>
        <w:tc>
          <w:tcPr>
            <w:tcW w:w="2550" w:type="dxa"/>
            <w:tcBorders>
              <w:bottom w:val="nil"/>
            </w:tcBorders>
            <w:vAlign w:val="center"/>
          </w:tcPr>
          <w:p w14:paraId="66357D4B" w14:textId="0987B1A3" w:rsidR="00EE4EF8" w:rsidRPr="00706887" w:rsidRDefault="00542B6E">
            <w:pPr>
              <w:pBdr>
                <w:top w:val="nil"/>
                <w:left w:val="nil"/>
                <w:bottom w:val="nil"/>
                <w:right w:val="nil"/>
                <w:between w:val="nil"/>
              </w:pBdr>
              <w:spacing w:line="240" w:lineRule="auto"/>
              <w:ind w:left="0" w:hanging="2"/>
              <w:rPr>
                <w:rFonts w:asciiTheme="majorHAnsi" w:eastAsia="Times New Roman" w:hAnsiTheme="majorHAnsi" w:cstheme="majorHAnsi"/>
                <w:sz w:val="16"/>
                <w:szCs w:val="16"/>
              </w:rPr>
            </w:pPr>
            <w:r w:rsidRPr="00706887">
              <w:rPr>
                <w:rFonts w:asciiTheme="majorHAnsi" w:eastAsia="Times New Roman" w:hAnsiTheme="majorHAnsi" w:cstheme="majorHAnsi"/>
                <w:b/>
                <w:sz w:val="16"/>
                <w:szCs w:val="16"/>
              </w:rPr>
              <w:t>1</w:t>
            </w:r>
            <w:r w:rsidR="009805D1" w:rsidRPr="00706887">
              <w:rPr>
                <w:rFonts w:asciiTheme="majorHAnsi" w:eastAsia="Times New Roman" w:hAnsiTheme="majorHAnsi" w:cstheme="majorHAnsi"/>
                <w:b/>
                <w:sz w:val="16"/>
                <w:szCs w:val="16"/>
              </w:rPr>
              <w:t>7</w:t>
            </w:r>
            <w:r w:rsidRPr="00706887">
              <w:rPr>
                <w:rFonts w:asciiTheme="majorHAnsi" w:eastAsia="Times New Roman" w:hAnsiTheme="majorHAnsi" w:cstheme="majorHAnsi"/>
                <w:b/>
                <w:sz w:val="16"/>
                <w:szCs w:val="16"/>
              </w:rPr>
              <w:t>.3. Przyrządy i narzędzia specjalistyczne:</w:t>
            </w:r>
          </w:p>
        </w:tc>
        <w:tc>
          <w:tcPr>
            <w:tcW w:w="7652" w:type="dxa"/>
            <w:tcBorders>
              <w:bottom w:val="nil"/>
            </w:tcBorders>
            <w:vAlign w:val="center"/>
          </w:tcPr>
          <w:p w14:paraId="2D149E0F" w14:textId="0ABDEA65" w:rsidR="00EE4EF8" w:rsidRPr="00706887"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sz w:val="16"/>
                <w:szCs w:val="16"/>
              </w:rPr>
            </w:pPr>
            <w:r w:rsidRPr="00706887">
              <w:rPr>
                <w:rFonts w:asciiTheme="majorHAnsi" w:eastAsia="Times New Roman" w:hAnsiTheme="majorHAnsi" w:cstheme="majorHAnsi"/>
                <w:sz w:val="16"/>
                <w:szCs w:val="16"/>
              </w:rPr>
              <w:t>a) Wykonawca dostarczy zestaw przyrządów diagnostycznych wraz z instrukcjami i oprogramowaniem aktualizowanym na bieżąco w okresie co najmniej przez 10 lat, w języku polskim, umożliwiający przeprowadzenie kalibracji, ustalenie błędów i awarii w instalacjach pojazdu oraz, po uzgodnieniu z Zamawiającym, narzędzia specjalistyczne umożliwiające udzielenie Zamawiającemu autoryzacji wewnętrznej w zakresie, co najmniej wykonywania obsług technicznych oraz napraw bieżących w technologii wymiany uszkodzonych zespołów i</w:t>
            </w:r>
            <w:r w:rsidR="00BE1645" w:rsidRPr="00706887">
              <w:rPr>
                <w:rFonts w:asciiTheme="majorHAnsi" w:eastAsia="Times New Roman" w:hAnsiTheme="majorHAnsi" w:cstheme="majorHAnsi"/>
                <w:sz w:val="16"/>
                <w:szCs w:val="16"/>
              </w:rPr>
              <w:t> </w:t>
            </w:r>
            <w:r w:rsidRPr="00706887">
              <w:rPr>
                <w:rFonts w:asciiTheme="majorHAnsi" w:eastAsia="Times New Roman" w:hAnsiTheme="majorHAnsi" w:cstheme="majorHAnsi"/>
                <w:sz w:val="16"/>
                <w:szCs w:val="16"/>
              </w:rPr>
              <w:t>podzespołów oraz częściowej naprawy zespołów i podzespołów z wymianą części,</w:t>
            </w:r>
          </w:p>
        </w:tc>
      </w:tr>
    </w:tbl>
    <w:tbl>
      <w:tblPr>
        <w:tblStyle w:val="afffffffd"/>
        <w:tblW w:w="10202"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52"/>
      </w:tblGrid>
      <w:tr w:rsidR="00EE4EF8" w:rsidRPr="00706887" w14:paraId="53A39FAD" w14:textId="77777777" w:rsidTr="00706887">
        <w:trPr>
          <w:cantSplit/>
          <w:trHeight w:val="2932"/>
        </w:trPr>
        <w:tc>
          <w:tcPr>
            <w:tcW w:w="2550" w:type="dxa"/>
            <w:vMerge w:val="restart"/>
            <w:tcBorders>
              <w:top w:val="nil"/>
            </w:tcBorders>
            <w:vAlign w:val="center"/>
          </w:tcPr>
          <w:p w14:paraId="36C71655" w14:textId="39025C5E" w:rsidR="00EE4EF8" w:rsidRPr="00706887" w:rsidRDefault="00EE4EF8">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p>
        </w:tc>
        <w:tc>
          <w:tcPr>
            <w:tcW w:w="7652" w:type="dxa"/>
            <w:tcBorders>
              <w:top w:val="nil"/>
            </w:tcBorders>
            <w:vAlign w:val="center"/>
          </w:tcPr>
          <w:p w14:paraId="0EB0825D" w14:textId="458CAF51" w:rsidR="00EE4EF8" w:rsidRPr="00706887" w:rsidRDefault="00542B6E">
            <w:pPr>
              <w:pBdr>
                <w:top w:val="nil"/>
                <w:left w:val="nil"/>
                <w:bottom w:val="nil"/>
                <w:right w:val="nil"/>
                <w:between w:val="nil"/>
              </w:pBdr>
              <w:spacing w:line="276"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b) Wykonawca wraz z autobusami dostarczy oprogramowanie diagnostyczne minimum następujących podzespołów i</w:t>
            </w:r>
            <w:r w:rsidR="00266889" w:rsidRPr="00706887">
              <w:rPr>
                <w:rFonts w:asciiTheme="majorHAnsi" w:eastAsia="Times New Roman" w:hAnsiTheme="majorHAnsi" w:cstheme="majorHAnsi"/>
                <w:color w:val="000000"/>
                <w:sz w:val="16"/>
                <w:szCs w:val="16"/>
              </w:rPr>
              <w:t> </w:t>
            </w:r>
            <w:r w:rsidRPr="00706887">
              <w:rPr>
                <w:rFonts w:asciiTheme="majorHAnsi" w:eastAsia="Times New Roman" w:hAnsiTheme="majorHAnsi" w:cstheme="majorHAnsi"/>
                <w:color w:val="000000"/>
                <w:sz w:val="16"/>
                <w:szCs w:val="16"/>
              </w:rPr>
              <w:t>układów autobusu:</w:t>
            </w:r>
          </w:p>
          <w:p w14:paraId="2485E834" w14:textId="77777777" w:rsidR="00EE4EF8" w:rsidRPr="00706887" w:rsidRDefault="00542B6E">
            <w:pPr>
              <w:numPr>
                <w:ilvl w:val="1"/>
                <w:numId w:val="13"/>
              </w:numPr>
              <w:pBdr>
                <w:top w:val="nil"/>
                <w:left w:val="nil"/>
                <w:bottom w:val="nil"/>
                <w:right w:val="nil"/>
                <w:between w:val="nil"/>
              </w:pBdr>
              <w:spacing w:line="259"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napędowy – umożliwiające diagnozę; silnika/ów trakcyjnego, magazynu energii; układu chłodzenia silnika/ów i baterii trakcyjnych, jednostki sterującej układem trakcyjnym i innych układów bezpośrednio powiązanych z układem trakcyjnym poprzez wyświetlanie komunikatów czytelnych dla personelu stacji obsługi naprawy pojazdów o wykształceniu mechanicznym,</w:t>
            </w:r>
          </w:p>
          <w:p w14:paraId="4029D221" w14:textId="77777777" w:rsidR="00EE4EF8" w:rsidRPr="00706887" w:rsidRDefault="00542B6E">
            <w:pPr>
              <w:numPr>
                <w:ilvl w:val="1"/>
                <w:numId w:val="13"/>
              </w:numPr>
              <w:pBdr>
                <w:top w:val="nil"/>
                <w:left w:val="nil"/>
                <w:bottom w:val="nil"/>
                <w:right w:val="nil"/>
                <w:between w:val="nil"/>
              </w:pBdr>
              <w:spacing w:line="259"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wodorowego ogniwa paliwowego wraz ze sterowaniem,</w:t>
            </w:r>
          </w:p>
          <w:p w14:paraId="1F6F2185" w14:textId="77777777" w:rsidR="00EE4EF8" w:rsidRPr="00706887" w:rsidRDefault="00542B6E">
            <w:pPr>
              <w:numPr>
                <w:ilvl w:val="1"/>
                <w:numId w:val="13"/>
              </w:numPr>
              <w:pBdr>
                <w:top w:val="nil"/>
                <w:left w:val="nil"/>
                <w:bottom w:val="nil"/>
                <w:right w:val="nil"/>
                <w:between w:val="nil"/>
              </w:pBdr>
              <w:spacing w:line="259"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kierowniczy, </w:t>
            </w:r>
          </w:p>
          <w:p w14:paraId="0565A384" w14:textId="77777777" w:rsidR="00EE4EF8" w:rsidRPr="00706887" w:rsidRDefault="00542B6E">
            <w:pPr>
              <w:numPr>
                <w:ilvl w:val="1"/>
                <w:numId w:val="13"/>
              </w:numPr>
              <w:pBdr>
                <w:top w:val="nil"/>
                <w:left w:val="nil"/>
                <w:bottom w:val="nil"/>
                <w:right w:val="nil"/>
                <w:between w:val="nil"/>
              </w:pBdr>
              <w:spacing w:line="259"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zawieszenia i hamulcowy,</w:t>
            </w:r>
          </w:p>
          <w:p w14:paraId="273EBB46" w14:textId="77777777" w:rsidR="00EE4EF8" w:rsidRPr="00706887" w:rsidRDefault="00542B6E">
            <w:pPr>
              <w:numPr>
                <w:ilvl w:val="1"/>
                <w:numId w:val="13"/>
              </w:numPr>
              <w:pBdr>
                <w:top w:val="nil"/>
                <w:left w:val="nil"/>
                <w:bottom w:val="nil"/>
                <w:right w:val="nil"/>
                <w:between w:val="nil"/>
              </w:pBdr>
              <w:spacing w:line="259"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ogrzewania i klimatyzacji,</w:t>
            </w:r>
          </w:p>
          <w:p w14:paraId="2CA32860" w14:textId="77777777" w:rsidR="00EE4EF8" w:rsidRPr="00706887" w:rsidRDefault="00542B6E">
            <w:pPr>
              <w:numPr>
                <w:ilvl w:val="1"/>
                <w:numId w:val="13"/>
              </w:numPr>
              <w:pBdr>
                <w:top w:val="nil"/>
                <w:left w:val="nil"/>
                <w:bottom w:val="nil"/>
                <w:right w:val="nil"/>
                <w:between w:val="nil"/>
              </w:pBdr>
              <w:spacing w:line="259"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sterowania drzwi,</w:t>
            </w:r>
          </w:p>
          <w:p w14:paraId="0A50AA58" w14:textId="77777777" w:rsidR="00EE4EF8" w:rsidRPr="00706887" w:rsidRDefault="00542B6E">
            <w:pPr>
              <w:pBdr>
                <w:top w:val="nil"/>
                <w:left w:val="nil"/>
                <w:bottom w:val="nil"/>
                <w:right w:val="nil"/>
                <w:between w:val="nil"/>
              </w:pBdr>
              <w:spacing w:after="160" w:line="259"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Jeśli Zamawiający nie będzie mógł przy pomocy w/w narzędzi diagnostycznych odczytać i zdiagnozować usterki Wykonawca zobowiązany będzie w okresie 10 lat do nieodpłatnej pomocy w diagnozie i wskazaniu sposobu usunięcia niesprawności,</w:t>
            </w:r>
          </w:p>
        </w:tc>
      </w:tr>
      <w:tr w:rsidR="00EE4EF8" w:rsidRPr="00706887" w14:paraId="08A26738" w14:textId="77777777" w:rsidTr="00706887">
        <w:trPr>
          <w:cantSplit/>
          <w:trHeight w:val="980"/>
        </w:trPr>
        <w:tc>
          <w:tcPr>
            <w:tcW w:w="2550" w:type="dxa"/>
            <w:vMerge/>
            <w:vAlign w:val="center"/>
          </w:tcPr>
          <w:p w14:paraId="4731820B"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2" w:type="dxa"/>
            <w:vAlign w:val="center"/>
          </w:tcPr>
          <w:p w14:paraId="5156C3CD" w14:textId="77777777" w:rsidR="00EE4EF8" w:rsidRPr="00706887"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c) Wykonawca wraz z dostawą pierwszego autobusu, dostarczy Notebook serwisowy z wyżej wymienionym oprogramowaniem, o odporności na upadek z 1,8m, odporny na  wstrząsy i uderzenia (MIL-STD-810G) oraz szczelności min. IP65.</w:t>
            </w:r>
          </w:p>
        </w:tc>
      </w:tr>
      <w:tr w:rsidR="00EE4EF8" w:rsidRPr="00706887" w14:paraId="798B4CBB" w14:textId="77777777" w:rsidTr="00706887">
        <w:trPr>
          <w:cantSplit/>
          <w:trHeight w:val="1268"/>
        </w:trPr>
        <w:tc>
          <w:tcPr>
            <w:tcW w:w="2550" w:type="dxa"/>
            <w:vMerge/>
            <w:vAlign w:val="center"/>
          </w:tcPr>
          <w:p w14:paraId="595E775B" w14:textId="77777777" w:rsidR="00EE4EF8" w:rsidRPr="00706887" w:rsidRDefault="00EE4EF8">
            <w:pPr>
              <w:widowControl w:val="0"/>
              <w:pBdr>
                <w:top w:val="nil"/>
                <w:left w:val="nil"/>
                <w:bottom w:val="nil"/>
                <w:right w:val="nil"/>
                <w:between w:val="nil"/>
              </w:pBdr>
              <w:spacing w:line="276" w:lineRule="auto"/>
              <w:ind w:left="0" w:hanging="2"/>
              <w:rPr>
                <w:rFonts w:asciiTheme="majorHAnsi" w:eastAsia="Times New Roman" w:hAnsiTheme="majorHAnsi" w:cstheme="majorHAnsi"/>
                <w:color w:val="000000"/>
                <w:sz w:val="16"/>
                <w:szCs w:val="16"/>
              </w:rPr>
            </w:pPr>
          </w:p>
        </w:tc>
        <w:tc>
          <w:tcPr>
            <w:tcW w:w="7652" w:type="dxa"/>
            <w:vAlign w:val="center"/>
          </w:tcPr>
          <w:p w14:paraId="1815B7C0" w14:textId="77777777" w:rsidR="00EE4EF8" w:rsidRPr="00706887"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d) Wykonawca zobowiązany jest dostarczyć:</w:t>
            </w:r>
          </w:p>
          <w:p w14:paraId="1437047D" w14:textId="77777777" w:rsidR="00EE4EF8" w:rsidRPr="00706887" w:rsidRDefault="00542B6E">
            <w:pPr>
              <w:numPr>
                <w:ilvl w:val="0"/>
                <w:numId w:val="2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12 sztuk na każdy autobus, zalegalizowanych czujników wodorowych takich samych jakie zostaną zamontowane w zaoferowanym pojeździe,</w:t>
            </w:r>
          </w:p>
          <w:p w14:paraId="1A3EE2B0" w14:textId="41A070F9" w:rsidR="00EE4EF8" w:rsidRPr="00706887" w:rsidRDefault="00542B6E" w:rsidP="00266889">
            <w:pPr>
              <w:numPr>
                <w:ilvl w:val="0"/>
                <w:numId w:val="26"/>
              </w:num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 urządzenie do kontroli cieczy chłodzącej ogniwa paliwowego.</w:t>
            </w:r>
          </w:p>
        </w:tc>
      </w:tr>
      <w:tr w:rsidR="00EE4EF8" w:rsidRPr="00706887" w14:paraId="3A58E381" w14:textId="77777777" w:rsidTr="00266889">
        <w:trPr>
          <w:cantSplit/>
          <w:trHeight w:val="1170"/>
        </w:trPr>
        <w:tc>
          <w:tcPr>
            <w:tcW w:w="2550" w:type="dxa"/>
            <w:vAlign w:val="center"/>
          </w:tcPr>
          <w:p w14:paraId="700B971E" w14:textId="62A8DA8A" w:rsidR="00EE4EF8" w:rsidRPr="00706887"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16"/>
                <w:szCs w:val="16"/>
              </w:rPr>
            </w:pPr>
            <w:r w:rsidRPr="00706887">
              <w:rPr>
                <w:rFonts w:asciiTheme="majorHAnsi" w:eastAsia="Times New Roman" w:hAnsiTheme="majorHAnsi" w:cstheme="majorHAnsi"/>
                <w:b/>
                <w:color w:val="000000"/>
                <w:sz w:val="16"/>
                <w:szCs w:val="16"/>
              </w:rPr>
              <w:lastRenderedPageBreak/>
              <w:t>1</w:t>
            </w:r>
            <w:r w:rsidR="009805D1" w:rsidRPr="00706887">
              <w:rPr>
                <w:rFonts w:asciiTheme="majorHAnsi" w:eastAsia="Times New Roman" w:hAnsiTheme="majorHAnsi" w:cstheme="majorHAnsi"/>
                <w:b/>
                <w:sz w:val="16"/>
                <w:szCs w:val="16"/>
              </w:rPr>
              <w:t>7</w:t>
            </w:r>
            <w:r w:rsidRPr="00706887">
              <w:rPr>
                <w:rFonts w:asciiTheme="majorHAnsi" w:eastAsia="Times New Roman" w:hAnsiTheme="majorHAnsi" w:cstheme="majorHAnsi"/>
                <w:b/>
                <w:color w:val="000000"/>
                <w:sz w:val="16"/>
                <w:szCs w:val="16"/>
              </w:rPr>
              <w:t>.4. Części zamienne:</w:t>
            </w:r>
          </w:p>
        </w:tc>
        <w:tc>
          <w:tcPr>
            <w:tcW w:w="7652" w:type="dxa"/>
            <w:vAlign w:val="center"/>
          </w:tcPr>
          <w:p w14:paraId="07B15D67" w14:textId="32D5D924" w:rsidR="00EE4EF8" w:rsidRPr="00706887" w:rsidRDefault="00542B6E">
            <w:pPr>
              <w:pBdr>
                <w:top w:val="nil"/>
                <w:left w:val="nil"/>
                <w:bottom w:val="nil"/>
                <w:right w:val="nil"/>
                <w:between w:val="nil"/>
              </w:pBdr>
              <w:spacing w:line="240" w:lineRule="auto"/>
              <w:ind w:left="0" w:hanging="2"/>
              <w:jc w:val="both"/>
              <w:rPr>
                <w:rFonts w:asciiTheme="majorHAnsi" w:eastAsia="Times New Roman" w:hAnsiTheme="majorHAnsi" w:cstheme="majorHAnsi"/>
                <w:color w:val="000000"/>
                <w:sz w:val="16"/>
                <w:szCs w:val="16"/>
              </w:rPr>
            </w:pPr>
            <w:r w:rsidRPr="00706887">
              <w:rPr>
                <w:rFonts w:asciiTheme="majorHAnsi" w:eastAsia="Times New Roman" w:hAnsiTheme="majorHAnsi" w:cstheme="majorHAnsi"/>
                <w:color w:val="000000"/>
                <w:sz w:val="16"/>
                <w:szCs w:val="16"/>
              </w:rPr>
              <w:t xml:space="preserve">Wykonawca zobowiązuje się dostarczać części zamienne występujące w standardowym obrocie i katalogu części przekazanym wraz z autobusem, w czasie </w:t>
            </w:r>
            <w:r w:rsidRPr="00706887">
              <w:rPr>
                <w:rFonts w:asciiTheme="majorHAnsi" w:eastAsia="Times New Roman" w:hAnsiTheme="majorHAnsi" w:cstheme="majorHAnsi"/>
                <w:sz w:val="16"/>
                <w:szCs w:val="16"/>
              </w:rPr>
              <w:t xml:space="preserve">5 </w:t>
            </w:r>
            <w:r w:rsidRPr="00706887">
              <w:rPr>
                <w:rFonts w:asciiTheme="majorHAnsi" w:eastAsia="Times New Roman" w:hAnsiTheme="majorHAnsi" w:cstheme="majorHAnsi"/>
                <w:color w:val="000000"/>
                <w:sz w:val="16"/>
                <w:szCs w:val="16"/>
              </w:rPr>
              <w:t>dni roboczych od złożenia zamówienia przez Zamawiającego lub upoważnionego przez niego przedstawiciela, (nie dot. to takich zespołów i podzespołów jak: silnik trakcyjny, tylny most, przednia oś, akumulator trakcyjny, wodorowe ogniwo paliwowe,  butle magazynu wodoru i elementów kratownicy – w tym przypadku termin dostawy zostanie każdorazowo uzgodniony z Zamawiającym).</w:t>
            </w:r>
          </w:p>
        </w:tc>
      </w:tr>
    </w:tbl>
    <w:p w14:paraId="7F1C9058" w14:textId="77777777" w:rsidR="00EE4EF8" w:rsidRDefault="00EE4EF8">
      <w:pPr>
        <w:pBdr>
          <w:top w:val="nil"/>
          <w:left w:val="nil"/>
          <w:bottom w:val="nil"/>
          <w:right w:val="nil"/>
          <w:between w:val="nil"/>
        </w:pBdr>
        <w:spacing w:line="240" w:lineRule="auto"/>
        <w:rPr>
          <w:rFonts w:ascii="Times New Roman" w:eastAsia="Times New Roman" w:hAnsi="Times New Roman" w:cs="Times New Roman"/>
          <w:color w:val="000000"/>
          <w:sz w:val="12"/>
          <w:szCs w:val="12"/>
        </w:rPr>
      </w:pPr>
    </w:p>
    <w:p w14:paraId="2D7DF331" w14:textId="77777777" w:rsidR="00706887" w:rsidRDefault="00706887">
      <w:pPr>
        <w:pBdr>
          <w:top w:val="nil"/>
          <w:left w:val="nil"/>
          <w:bottom w:val="nil"/>
          <w:right w:val="nil"/>
          <w:between w:val="nil"/>
        </w:pBdr>
        <w:spacing w:line="240" w:lineRule="auto"/>
        <w:rPr>
          <w:rFonts w:ascii="Times New Roman" w:eastAsia="Times New Roman" w:hAnsi="Times New Roman" w:cs="Times New Roman"/>
          <w:color w:val="000000"/>
          <w:sz w:val="12"/>
          <w:szCs w:val="12"/>
        </w:rPr>
      </w:pPr>
    </w:p>
    <w:p w14:paraId="6E2969FF" w14:textId="77777777" w:rsidR="00706887" w:rsidRDefault="00706887">
      <w:pPr>
        <w:pBdr>
          <w:top w:val="nil"/>
          <w:left w:val="nil"/>
          <w:bottom w:val="nil"/>
          <w:right w:val="nil"/>
          <w:between w:val="nil"/>
        </w:pBdr>
        <w:spacing w:line="240" w:lineRule="auto"/>
        <w:rPr>
          <w:rFonts w:ascii="Times New Roman" w:eastAsia="Times New Roman" w:hAnsi="Times New Roman" w:cs="Times New Roman"/>
          <w:color w:val="000000"/>
          <w:sz w:val="12"/>
          <w:szCs w:val="12"/>
        </w:rPr>
      </w:pPr>
    </w:p>
    <w:p w14:paraId="05DA80ED" w14:textId="77777777" w:rsidR="00EE4EF8" w:rsidRPr="00706887" w:rsidRDefault="00542B6E">
      <w:pPr>
        <w:pBdr>
          <w:top w:val="nil"/>
          <w:left w:val="nil"/>
          <w:bottom w:val="nil"/>
          <w:right w:val="nil"/>
          <w:between w:val="nil"/>
        </w:pBdr>
        <w:spacing w:line="240" w:lineRule="auto"/>
        <w:ind w:left="0" w:hanging="2"/>
        <w:rPr>
          <w:rFonts w:asciiTheme="majorHAnsi" w:eastAsia="Times New Roman" w:hAnsiTheme="majorHAnsi" w:cstheme="majorHAnsi"/>
          <w:color w:val="000000"/>
          <w:sz w:val="20"/>
          <w:szCs w:val="20"/>
        </w:rPr>
      </w:pPr>
      <w:r w:rsidRPr="00706887">
        <w:rPr>
          <w:rFonts w:asciiTheme="majorHAnsi" w:eastAsia="Times New Roman" w:hAnsiTheme="majorHAnsi" w:cstheme="majorHAnsi"/>
          <w:color w:val="000000"/>
          <w:sz w:val="20"/>
          <w:szCs w:val="20"/>
        </w:rPr>
        <w:t>UWAGA!</w:t>
      </w:r>
    </w:p>
    <w:p w14:paraId="2A90A871" w14:textId="1F1B5DB0" w:rsidR="00EE4EF8" w:rsidRPr="00706887" w:rsidRDefault="00542B6E">
      <w:pPr>
        <w:pBdr>
          <w:top w:val="nil"/>
          <w:left w:val="nil"/>
          <w:bottom w:val="nil"/>
          <w:right w:val="nil"/>
          <w:between w:val="nil"/>
        </w:pBdr>
        <w:spacing w:line="240" w:lineRule="auto"/>
        <w:ind w:left="0" w:right="-294" w:hanging="2"/>
        <w:jc w:val="both"/>
        <w:rPr>
          <w:rFonts w:asciiTheme="majorHAnsi" w:eastAsia="Times New Roman" w:hAnsiTheme="majorHAnsi" w:cstheme="majorHAnsi"/>
          <w:color w:val="000000"/>
          <w:sz w:val="20"/>
          <w:szCs w:val="20"/>
        </w:rPr>
      </w:pPr>
      <w:r w:rsidRPr="00706887">
        <w:rPr>
          <w:rFonts w:asciiTheme="majorHAnsi" w:eastAsia="Times New Roman" w:hAnsiTheme="majorHAnsi" w:cstheme="majorHAnsi"/>
          <w:color w:val="000000"/>
          <w:sz w:val="20"/>
          <w:szCs w:val="20"/>
        </w:rPr>
        <w:t xml:space="preserve">Ilekroć opis przedmiotu zamówienia odnosi się do norm, ocen technicznych, specyfikacji technicznych, systemów referencji technicznych oraz znaków towarowych, o których mowa w art. 101 ust. 1 pkt 2 oraz ust. 3 ustawy </w:t>
      </w:r>
      <w:proofErr w:type="spellStart"/>
      <w:r w:rsidRPr="00706887">
        <w:rPr>
          <w:rFonts w:asciiTheme="majorHAnsi" w:eastAsia="Times New Roman" w:hAnsiTheme="majorHAnsi" w:cstheme="majorHAnsi"/>
          <w:color w:val="000000"/>
          <w:sz w:val="20"/>
          <w:szCs w:val="20"/>
        </w:rPr>
        <w:t>Pzp</w:t>
      </w:r>
      <w:proofErr w:type="spellEnd"/>
      <w:r w:rsidRPr="00706887">
        <w:rPr>
          <w:rFonts w:asciiTheme="majorHAnsi" w:eastAsia="Times New Roman" w:hAnsiTheme="majorHAnsi" w:cstheme="majorHAnsi"/>
          <w:color w:val="000000"/>
          <w:sz w:val="20"/>
          <w:szCs w:val="20"/>
        </w:rPr>
        <w:t>, Zamawiający dopuszcza rozwiązania równoważne pod warunkiem, że Wykonawca udowodni w ofercie, w</w:t>
      </w:r>
      <w:r w:rsidR="00BE1645" w:rsidRPr="00706887">
        <w:rPr>
          <w:rFonts w:asciiTheme="majorHAnsi" w:eastAsia="Times New Roman" w:hAnsiTheme="majorHAnsi" w:cstheme="majorHAnsi"/>
          <w:color w:val="000000"/>
          <w:sz w:val="20"/>
          <w:szCs w:val="20"/>
        </w:rPr>
        <w:t> </w:t>
      </w:r>
      <w:r w:rsidRPr="00706887">
        <w:rPr>
          <w:rFonts w:asciiTheme="majorHAnsi" w:eastAsia="Times New Roman" w:hAnsiTheme="majorHAnsi" w:cstheme="majorHAnsi"/>
          <w:color w:val="000000"/>
          <w:sz w:val="20"/>
          <w:szCs w:val="20"/>
        </w:rPr>
        <w:t xml:space="preserve">szczególności za pomocą przedmiotowych środków dowodowych, o których mowa w art. 104-107 ustawy </w:t>
      </w:r>
      <w:proofErr w:type="spellStart"/>
      <w:r w:rsidRPr="00706887">
        <w:rPr>
          <w:rFonts w:asciiTheme="majorHAnsi" w:eastAsia="Times New Roman" w:hAnsiTheme="majorHAnsi" w:cstheme="majorHAnsi"/>
          <w:color w:val="000000"/>
          <w:sz w:val="20"/>
          <w:szCs w:val="20"/>
        </w:rPr>
        <w:t>Pzp</w:t>
      </w:r>
      <w:proofErr w:type="spellEnd"/>
      <w:r w:rsidRPr="00706887">
        <w:rPr>
          <w:rFonts w:asciiTheme="majorHAnsi" w:eastAsia="Times New Roman" w:hAnsiTheme="majorHAnsi" w:cstheme="majorHAnsi"/>
          <w:color w:val="000000"/>
          <w:sz w:val="20"/>
          <w:szCs w:val="20"/>
        </w:rPr>
        <w:t>, że</w:t>
      </w:r>
      <w:r w:rsidR="00BE1645" w:rsidRPr="00706887">
        <w:rPr>
          <w:rFonts w:asciiTheme="majorHAnsi" w:eastAsia="Times New Roman" w:hAnsiTheme="majorHAnsi" w:cstheme="majorHAnsi"/>
          <w:color w:val="000000"/>
          <w:sz w:val="20"/>
          <w:szCs w:val="20"/>
        </w:rPr>
        <w:t> </w:t>
      </w:r>
      <w:r w:rsidRPr="00706887">
        <w:rPr>
          <w:rFonts w:asciiTheme="majorHAnsi" w:eastAsia="Times New Roman" w:hAnsiTheme="majorHAnsi" w:cstheme="majorHAnsi"/>
          <w:color w:val="000000"/>
          <w:sz w:val="20"/>
          <w:szCs w:val="20"/>
        </w:rPr>
        <w:t>proponowane rozwiązania w równoważnym stopniu spełniają wymagania określone w opisie przedmiotu zamówienia. Zamawiający uznaje rozwiązanie za równoważne, które umożliwia uzyskanie założonego w opisie przedmiotu zamówienia efektu za pomocą innych rozwiązań technicznych lub parametrów nie gorszych od</w:t>
      </w:r>
      <w:r w:rsidR="00BD6B8A" w:rsidRPr="00706887">
        <w:rPr>
          <w:rFonts w:asciiTheme="majorHAnsi" w:eastAsia="Times New Roman" w:hAnsiTheme="majorHAnsi" w:cstheme="majorHAnsi"/>
          <w:color w:val="000000"/>
          <w:sz w:val="20"/>
          <w:szCs w:val="20"/>
        </w:rPr>
        <w:t> </w:t>
      </w:r>
      <w:r w:rsidRPr="00706887">
        <w:rPr>
          <w:rFonts w:asciiTheme="majorHAnsi" w:eastAsia="Times New Roman" w:hAnsiTheme="majorHAnsi" w:cstheme="majorHAnsi"/>
          <w:color w:val="000000"/>
          <w:sz w:val="20"/>
          <w:szCs w:val="20"/>
        </w:rPr>
        <w:t>wymaganych i</w:t>
      </w:r>
      <w:r w:rsidR="00BE1645" w:rsidRPr="00706887">
        <w:rPr>
          <w:rFonts w:asciiTheme="majorHAnsi" w:eastAsia="Times New Roman" w:hAnsiTheme="majorHAnsi" w:cstheme="majorHAnsi"/>
          <w:color w:val="000000"/>
          <w:sz w:val="20"/>
          <w:szCs w:val="20"/>
        </w:rPr>
        <w:t> </w:t>
      </w:r>
      <w:r w:rsidRPr="00706887">
        <w:rPr>
          <w:rFonts w:asciiTheme="majorHAnsi" w:eastAsia="Times New Roman" w:hAnsiTheme="majorHAnsi" w:cstheme="majorHAnsi"/>
          <w:color w:val="000000"/>
          <w:sz w:val="20"/>
          <w:szCs w:val="20"/>
        </w:rPr>
        <w:t>opisanych w SWZ.</w:t>
      </w:r>
    </w:p>
    <w:p w14:paraId="0A9AAE34" w14:textId="77777777" w:rsidR="00EE4EF8" w:rsidRDefault="00EE4EF8">
      <w:pPr>
        <w:pBdr>
          <w:top w:val="nil"/>
          <w:left w:val="nil"/>
          <w:bottom w:val="nil"/>
          <w:right w:val="nil"/>
          <w:between w:val="nil"/>
        </w:pBdr>
        <w:spacing w:line="240" w:lineRule="auto"/>
        <w:ind w:left="0" w:right="-295" w:hanging="2"/>
        <w:jc w:val="both"/>
        <w:rPr>
          <w:rFonts w:ascii="Times New Roman" w:eastAsia="Times New Roman" w:hAnsi="Times New Roman" w:cs="Times New Roman"/>
          <w:color w:val="000000"/>
          <w:sz w:val="20"/>
          <w:szCs w:val="20"/>
        </w:rPr>
      </w:pPr>
    </w:p>
    <w:p w14:paraId="6B19A860" w14:textId="77777777" w:rsidR="00EE4EF8" w:rsidRDefault="00EE4EF8">
      <w:pPr>
        <w:pBdr>
          <w:top w:val="nil"/>
          <w:left w:val="nil"/>
          <w:bottom w:val="nil"/>
          <w:right w:val="nil"/>
          <w:between w:val="nil"/>
        </w:pBdr>
        <w:tabs>
          <w:tab w:val="left" w:pos="284"/>
        </w:tabs>
        <w:spacing w:line="240" w:lineRule="auto"/>
        <w:ind w:left="0" w:right="-295" w:hanging="2"/>
        <w:jc w:val="both"/>
        <w:rPr>
          <w:rFonts w:ascii="Times New Roman" w:eastAsia="Times New Roman" w:hAnsi="Times New Roman" w:cs="Times New Roman"/>
          <w:color w:val="FF0000"/>
          <w:sz w:val="16"/>
          <w:szCs w:val="16"/>
        </w:rPr>
      </w:pPr>
    </w:p>
    <w:sectPr w:rsidR="00EE4EF8" w:rsidSect="0051585E">
      <w:headerReference w:type="even" r:id="rId8"/>
      <w:headerReference w:type="default" r:id="rId9"/>
      <w:footerReference w:type="even" r:id="rId10"/>
      <w:footerReference w:type="default" r:id="rId11"/>
      <w:headerReference w:type="first" r:id="rId12"/>
      <w:footerReference w:type="first" r:id="rId13"/>
      <w:pgSz w:w="11906" w:h="16838"/>
      <w:pgMar w:top="709" w:right="1418" w:bottom="142" w:left="1418" w:header="426"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72D2B" w14:textId="77777777" w:rsidR="004F458C" w:rsidRDefault="004F458C">
      <w:pPr>
        <w:spacing w:line="240" w:lineRule="auto"/>
        <w:ind w:left="0" w:hanging="2"/>
      </w:pPr>
      <w:r>
        <w:separator/>
      </w:r>
    </w:p>
  </w:endnote>
  <w:endnote w:type="continuationSeparator" w:id="0">
    <w:p w14:paraId="444D770E" w14:textId="77777777" w:rsidR="004F458C" w:rsidRDefault="004F458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F216F" w14:textId="77777777" w:rsidR="00EE4EF8" w:rsidRDefault="00EE4EF8">
    <w:pPr>
      <w:pBdr>
        <w:top w:val="nil"/>
        <w:left w:val="nil"/>
        <w:bottom w:val="nil"/>
        <w:right w:val="nil"/>
        <w:between w:val="nil"/>
      </w:pBdr>
      <w:tabs>
        <w:tab w:val="center" w:pos="4536"/>
        <w:tab w:val="right" w:pos="9072"/>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4CD6C" w14:textId="77777777" w:rsidR="00EE4EF8" w:rsidRDefault="00EE4EF8">
    <w:pPr>
      <w:pBdr>
        <w:top w:val="nil"/>
        <w:left w:val="nil"/>
        <w:bottom w:val="nil"/>
        <w:right w:val="nil"/>
        <w:between w:val="nil"/>
      </w:pBdr>
      <w:tabs>
        <w:tab w:val="center" w:pos="4536"/>
        <w:tab w:val="right" w:pos="9072"/>
      </w:tabs>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BFEC" w14:textId="77777777" w:rsidR="00EE4EF8" w:rsidRDefault="00EE4EF8">
    <w:pPr>
      <w:pBdr>
        <w:top w:val="nil"/>
        <w:left w:val="nil"/>
        <w:bottom w:val="nil"/>
        <w:right w:val="nil"/>
        <w:between w:val="nil"/>
      </w:pBdr>
      <w:tabs>
        <w:tab w:val="center" w:pos="4536"/>
        <w:tab w:val="right" w:pos="9072"/>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9B9F5" w14:textId="77777777" w:rsidR="004F458C" w:rsidRDefault="004F458C">
      <w:pPr>
        <w:spacing w:line="240" w:lineRule="auto"/>
        <w:ind w:left="0" w:hanging="2"/>
      </w:pPr>
      <w:r>
        <w:separator/>
      </w:r>
    </w:p>
  </w:footnote>
  <w:footnote w:type="continuationSeparator" w:id="0">
    <w:p w14:paraId="1BE18B58" w14:textId="77777777" w:rsidR="004F458C" w:rsidRDefault="004F458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89E0" w14:textId="77777777" w:rsidR="00EE4EF8" w:rsidRDefault="00EE4EF8">
    <w:pPr>
      <w:pBdr>
        <w:top w:val="nil"/>
        <w:left w:val="nil"/>
        <w:bottom w:val="nil"/>
        <w:right w:val="nil"/>
        <w:between w:val="nil"/>
      </w:pBdr>
      <w:tabs>
        <w:tab w:val="center" w:pos="4536"/>
        <w:tab w:val="right" w:pos="9072"/>
      </w:tabs>
      <w:spacing w:line="240" w:lineRule="auto"/>
      <w:ind w:left="0" w:hanging="2"/>
      <w:rPr>
        <w:rFonts w:ascii="Times New Roman" w:eastAsia="Times New Roman" w:hAnsi="Times New Roman" w:cs="Times New Roman"/>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E81B9" w14:textId="0BABF911" w:rsidR="00EE4EF8" w:rsidRDefault="00542B6E">
    <w:pPr>
      <w:pBdr>
        <w:top w:val="nil"/>
        <w:left w:val="nil"/>
        <w:bottom w:val="nil"/>
        <w:right w:val="nil"/>
        <w:between w:val="nil"/>
      </w:pBdr>
      <w:tabs>
        <w:tab w:val="center" w:pos="4536"/>
        <w:tab w:val="right" w:pos="9072"/>
      </w:tabs>
      <w:spacing w:line="240" w:lineRule="auto"/>
      <w:jc w:val="right"/>
      <w:rPr>
        <w:color w:val="000000"/>
        <w:sz w:val="14"/>
        <w:szCs w:val="14"/>
      </w:rPr>
    </w:pPr>
    <w:r>
      <w:rPr>
        <w:color w:val="000000"/>
        <w:sz w:val="14"/>
        <w:szCs w:val="14"/>
      </w:rPr>
      <w:fldChar w:fldCharType="begin"/>
    </w:r>
    <w:r>
      <w:rPr>
        <w:color w:val="000000"/>
        <w:sz w:val="14"/>
        <w:szCs w:val="14"/>
      </w:rPr>
      <w:instrText>PAGE</w:instrText>
    </w:r>
    <w:r>
      <w:rPr>
        <w:color w:val="000000"/>
        <w:sz w:val="14"/>
        <w:szCs w:val="14"/>
      </w:rPr>
      <w:fldChar w:fldCharType="separate"/>
    </w:r>
    <w:r w:rsidR="00753A5B">
      <w:rPr>
        <w:noProof/>
        <w:color w:val="000000"/>
        <w:sz w:val="14"/>
        <w:szCs w:val="14"/>
      </w:rPr>
      <w:t>25</w:t>
    </w:r>
    <w:r>
      <w:rPr>
        <w:color w:val="000000"/>
        <w:sz w:val="14"/>
        <w:szCs w:val="1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04C25" w14:textId="493534B9" w:rsidR="00EE4EF8" w:rsidRPr="0051585E" w:rsidRDefault="0051585E" w:rsidP="0051585E">
    <w:pPr>
      <w:pStyle w:val="Nagwek"/>
      <w:ind w:left="0" w:hanging="2"/>
    </w:pPr>
    <w:r>
      <w:rPr>
        <w:noProof/>
      </w:rPr>
      <w:drawing>
        <wp:inline distT="0" distB="0" distL="0" distR="0" wp14:anchorId="7031D9C9" wp14:editId="12772793">
          <wp:extent cx="5759450" cy="555625"/>
          <wp:effectExtent l="0" t="0" r="0" b="0"/>
          <wp:docPr id="103391476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005213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556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3807"/>
    <w:multiLevelType w:val="multilevel"/>
    <w:tmpl w:val="25ACBCF2"/>
    <w:lvl w:ilvl="0">
      <w:start w:val="1"/>
      <w:numFmt w:val="bullet"/>
      <w:lvlText w:val="●"/>
      <w:lvlJc w:val="left"/>
      <w:pPr>
        <w:ind w:left="933" w:hanging="360"/>
      </w:pPr>
      <w:rPr>
        <w:rFonts w:ascii="Noto Sans Symbols" w:eastAsia="Noto Sans Symbols" w:hAnsi="Noto Sans Symbols" w:cs="Noto Sans Symbols"/>
        <w:vertAlign w:val="baseline"/>
      </w:rPr>
    </w:lvl>
    <w:lvl w:ilvl="1">
      <w:start w:val="1"/>
      <w:numFmt w:val="bullet"/>
      <w:lvlText w:val="o"/>
      <w:lvlJc w:val="left"/>
      <w:pPr>
        <w:ind w:left="1653" w:hanging="360"/>
      </w:pPr>
      <w:rPr>
        <w:rFonts w:ascii="Courier New" w:eastAsia="Courier New" w:hAnsi="Courier New" w:cs="Courier New"/>
        <w:vertAlign w:val="baseline"/>
      </w:rPr>
    </w:lvl>
    <w:lvl w:ilvl="2">
      <w:start w:val="1"/>
      <w:numFmt w:val="bullet"/>
      <w:lvlText w:val="▪"/>
      <w:lvlJc w:val="left"/>
      <w:pPr>
        <w:ind w:left="2373" w:hanging="360"/>
      </w:pPr>
      <w:rPr>
        <w:rFonts w:ascii="Noto Sans Symbols" w:eastAsia="Noto Sans Symbols" w:hAnsi="Noto Sans Symbols" w:cs="Noto Sans Symbols"/>
        <w:vertAlign w:val="baseline"/>
      </w:rPr>
    </w:lvl>
    <w:lvl w:ilvl="3">
      <w:start w:val="1"/>
      <w:numFmt w:val="bullet"/>
      <w:lvlText w:val="●"/>
      <w:lvlJc w:val="left"/>
      <w:pPr>
        <w:ind w:left="3093" w:hanging="360"/>
      </w:pPr>
      <w:rPr>
        <w:rFonts w:ascii="Noto Sans Symbols" w:eastAsia="Noto Sans Symbols" w:hAnsi="Noto Sans Symbols" w:cs="Noto Sans Symbols"/>
        <w:vertAlign w:val="baseline"/>
      </w:rPr>
    </w:lvl>
    <w:lvl w:ilvl="4">
      <w:start w:val="1"/>
      <w:numFmt w:val="bullet"/>
      <w:lvlText w:val="o"/>
      <w:lvlJc w:val="left"/>
      <w:pPr>
        <w:ind w:left="3813" w:hanging="360"/>
      </w:pPr>
      <w:rPr>
        <w:rFonts w:ascii="Courier New" w:eastAsia="Courier New" w:hAnsi="Courier New" w:cs="Courier New"/>
        <w:vertAlign w:val="baseline"/>
      </w:rPr>
    </w:lvl>
    <w:lvl w:ilvl="5">
      <w:start w:val="1"/>
      <w:numFmt w:val="bullet"/>
      <w:lvlText w:val="▪"/>
      <w:lvlJc w:val="left"/>
      <w:pPr>
        <w:ind w:left="4533" w:hanging="360"/>
      </w:pPr>
      <w:rPr>
        <w:rFonts w:ascii="Noto Sans Symbols" w:eastAsia="Noto Sans Symbols" w:hAnsi="Noto Sans Symbols" w:cs="Noto Sans Symbols"/>
        <w:vertAlign w:val="baseline"/>
      </w:rPr>
    </w:lvl>
    <w:lvl w:ilvl="6">
      <w:start w:val="1"/>
      <w:numFmt w:val="bullet"/>
      <w:lvlText w:val="●"/>
      <w:lvlJc w:val="left"/>
      <w:pPr>
        <w:ind w:left="5253" w:hanging="360"/>
      </w:pPr>
      <w:rPr>
        <w:rFonts w:ascii="Noto Sans Symbols" w:eastAsia="Noto Sans Symbols" w:hAnsi="Noto Sans Symbols" w:cs="Noto Sans Symbols"/>
        <w:vertAlign w:val="baseline"/>
      </w:rPr>
    </w:lvl>
    <w:lvl w:ilvl="7">
      <w:start w:val="1"/>
      <w:numFmt w:val="bullet"/>
      <w:lvlText w:val="o"/>
      <w:lvlJc w:val="left"/>
      <w:pPr>
        <w:ind w:left="5973" w:hanging="360"/>
      </w:pPr>
      <w:rPr>
        <w:rFonts w:ascii="Courier New" w:eastAsia="Courier New" w:hAnsi="Courier New" w:cs="Courier New"/>
        <w:vertAlign w:val="baseline"/>
      </w:rPr>
    </w:lvl>
    <w:lvl w:ilvl="8">
      <w:start w:val="1"/>
      <w:numFmt w:val="bullet"/>
      <w:lvlText w:val="▪"/>
      <w:lvlJc w:val="left"/>
      <w:pPr>
        <w:ind w:left="6693" w:hanging="360"/>
      </w:pPr>
      <w:rPr>
        <w:rFonts w:ascii="Noto Sans Symbols" w:eastAsia="Noto Sans Symbols" w:hAnsi="Noto Sans Symbols" w:cs="Noto Sans Symbols"/>
        <w:vertAlign w:val="baseline"/>
      </w:rPr>
    </w:lvl>
  </w:abstractNum>
  <w:abstractNum w:abstractNumId="1" w15:restartNumberingAfterBreak="0">
    <w:nsid w:val="01623CE5"/>
    <w:multiLevelType w:val="multilevel"/>
    <w:tmpl w:val="9BC6781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1682DAC"/>
    <w:multiLevelType w:val="multilevel"/>
    <w:tmpl w:val="B706E72A"/>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3" w15:restartNumberingAfterBreak="0">
    <w:nsid w:val="05E713D6"/>
    <w:multiLevelType w:val="multilevel"/>
    <w:tmpl w:val="674649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70B6A16"/>
    <w:multiLevelType w:val="multilevel"/>
    <w:tmpl w:val="3E70A33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A96559D"/>
    <w:multiLevelType w:val="multilevel"/>
    <w:tmpl w:val="65E2F4FA"/>
    <w:lvl w:ilvl="0">
      <w:start w:val="1"/>
      <w:numFmt w:val="bullet"/>
      <w:lvlText w:val="●"/>
      <w:lvlJc w:val="left"/>
      <w:pPr>
        <w:ind w:left="1077" w:hanging="360"/>
      </w:pPr>
      <w:rPr>
        <w:rFonts w:ascii="Noto Sans Symbols" w:eastAsia="Noto Sans Symbols" w:hAnsi="Noto Sans Symbols" w:cs="Noto Sans Symbols"/>
        <w:vertAlign w:val="baseline"/>
      </w:rPr>
    </w:lvl>
    <w:lvl w:ilvl="1">
      <w:start w:val="1"/>
      <w:numFmt w:val="bullet"/>
      <w:lvlText w:val="o"/>
      <w:lvlJc w:val="left"/>
      <w:pPr>
        <w:ind w:left="1797" w:hanging="360"/>
      </w:pPr>
      <w:rPr>
        <w:rFonts w:ascii="Courier New" w:eastAsia="Courier New" w:hAnsi="Courier New" w:cs="Courier New"/>
        <w:vertAlign w:val="baseline"/>
      </w:rPr>
    </w:lvl>
    <w:lvl w:ilvl="2">
      <w:start w:val="1"/>
      <w:numFmt w:val="bullet"/>
      <w:lvlText w:val="▪"/>
      <w:lvlJc w:val="left"/>
      <w:pPr>
        <w:ind w:left="2517" w:hanging="360"/>
      </w:pPr>
      <w:rPr>
        <w:rFonts w:ascii="Noto Sans Symbols" w:eastAsia="Noto Sans Symbols" w:hAnsi="Noto Sans Symbols" w:cs="Noto Sans Symbols"/>
        <w:vertAlign w:val="baseline"/>
      </w:rPr>
    </w:lvl>
    <w:lvl w:ilvl="3">
      <w:start w:val="1"/>
      <w:numFmt w:val="bullet"/>
      <w:lvlText w:val="●"/>
      <w:lvlJc w:val="left"/>
      <w:pPr>
        <w:ind w:left="3237" w:hanging="360"/>
      </w:pPr>
      <w:rPr>
        <w:rFonts w:ascii="Noto Sans Symbols" w:eastAsia="Noto Sans Symbols" w:hAnsi="Noto Sans Symbols" w:cs="Noto Sans Symbols"/>
        <w:vertAlign w:val="baseline"/>
      </w:rPr>
    </w:lvl>
    <w:lvl w:ilvl="4">
      <w:start w:val="1"/>
      <w:numFmt w:val="bullet"/>
      <w:lvlText w:val="o"/>
      <w:lvlJc w:val="left"/>
      <w:pPr>
        <w:ind w:left="3957" w:hanging="360"/>
      </w:pPr>
      <w:rPr>
        <w:rFonts w:ascii="Courier New" w:eastAsia="Courier New" w:hAnsi="Courier New" w:cs="Courier New"/>
        <w:vertAlign w:val="baseline"/>
      </w:rPr>
    </w:lvl>
    <w:lvl w:ilvl="5">
      <w:start w:val="1"/>
      <w:numFmt w:val="bullet"/>
      <w:lvlText w:val="▪"/>
      <w:lvlJc w:val="left"/>
      <w:pPr>
        <w:ind w:left="4677" w:hanging="360"/>
      </w:pPr>
      <w:rPr>
        <w:rFonts w:ascii="Noto Sans Symbols" w:eastAsia="Noto Sans Symbols" w:hAnsi="Noto Sans Symbols" w:cs="Noto Sans Symbols"/>
        <w:vertAlign w:val="baseline"/>
      </w:rPr>
    </w:lvl>
    <w:lvl w:ilvl="6">
      <w:start w:val="1"/>
      <w:numFmt w:val="bullet"/>
      <w:lvlText w:val="●"/>
      <w:lvlJc w:val="left"/>
      <w:pPr>
        <w:ind w:left="5397" w:hanging="360"/>
      </w:pPr>
      <w:rPr>
        <w:rFonts w:ascii="Noto Sans Symbols" w:eastAsia="Noto Sans Symbols" w:hAnsi="Noto Sans Symbols" w:cs="Noto Sans Symbols"/>
        <w:vertAlign w:val="baseline"/>
      </w:rPr>
    </w:lvl>
    <w:lvl w:ilvl="7">
      <w:start w:val="1"/>
      <w:numFmt w:val="bullet"/>
      <w:lvlText w:val="o"/>
      <w:lvlJc w:val="left"/>
      <w:pPr>
        <w:ind w:left="6117" w:hanging="360"/>
      </w:pPr>
      <w:rPr>
        <w:rFonts w:ascii="Courier New" w:eastAsia="Courier New" w:hAnsi="Courier New" w:cs="Courier New"/>
        <w:vertAlign w:val="baseline"/>
      </w:rPr>
    </w:lvl>
    <w:lvl w:ilvl="8">
      <w:start w:val="1"/>
      <w:numFmt w:val="bullet"/>
      <w:lvlText w:val="▪"/>
      <w:lvlJc w:val="left"/>
      <w:pPr>
        <w:ind w:left="6837" w:hanging="360"/>
      </w:pPr>
      <w:rPr>
        <w:rFonts w:ascii="Noto Sans Symbols" w:eastAsia="Noto Sans Symbols" w:hAnsi="Noto Sans Symbols" w:cs="Noto Sans Symbols"/>
        <w:vertAlign w:val="baseline"/>
      </w:rPr>
    </w:lvl>
  </w:abstractNum>
  <w:abstractNum w:abstractNumId="6" w15:restartNumberingAfterBreak="0">
    <w:nsid w:val="0AAB623A"/>
    <w:multiLevelType w:val="multilevel"/>
    <w:tmpl w:val="3E8A9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0BA1568A"/>
    <w:multiLevelType w:val="multilevel"/>
    <w:tmpl w:val="4FD40AA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0C9F6C64"/>
    <w:multiLevelType w:val="multilevel"/>
    <w:tmpl w:val="3286C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E382D24"/>
    <w:multiLevelType w:val="multilevel"/>
    <w:tmpl w:val="E0B661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F6F3998"/>
    <w:multiLevelType w:val="multilevel"/>
    <w:tmpl w:val="5EE62DE0"/>
    <w:lvl w:ilvl="0">
      <w:start w:val="1"/>
      <w:numFmt w:val="decimal"/>
      <w:lvlText w:val="%1)"/>
      <w:lvlJc w:val="left"/>
      <w:pPr>
        <w:ind w:left="725" w:hanging="360"/>
      </w:pPr>
      <w:rPr>
        <w:rFonts w:ascii="Tahoma" w:eastAsia="Tahoma" w:hAnsi="Tahoma" w:cs="Tahoma"/>
        <w:vertAlign w:val="baseline"/>
      </w:rPr>
    </w:lvl>
    <w:lvl w:ilvl="1">
      <w:start w:val="1"/>
      <w:numFmt w:val="bullet"/>
      <w:lvlText w:val="o"/>
      <w:lvlJc w:val="left"/>
      <w:pPr>
        <w:ind w:left="1445" w:hanging="360"/>
      </w:pPr>
      <w:rPr>
        <w:rFonts w:ascii="Courier New" w:eastAsia="Courier New" w:hAnsi="Courier New" w:cs="Courier New"/>
        <w:vertAlign w:val="baseline"/>
      </w:rPr>
    </w:lvl>
    <w:lvl w:ilvl="2">
      <w:start w:val="1"/>
      <w:numFmt w:val="bullet"/>
      <w:lvlText w:val="▪"/>
      <w:lvlJc w:val="left"/>
      <w:pPr>
        <w:ind w:left="2165" w:hanging="360"/>
      </w:pPr>
      <w:rPr>
        <w:rFonts w:ascii="Noto Sans Symbols" w:eastAsia="Noto Sans Symbols" w:hAnsi="Noto Sans Symbols" w:cs="Noto Sans Symbols"/>
        <w:vertAlign w:val="baseline"/>
      </w:rPr>
    </w:lvl>
    <w:lvl w:ilvl="3">
      <w:start w:val="1"/>
      <w:numFmt w:val="bullet"/>
      <w:lvlText w:val="●"/>
      <w:lvlJc w:val="left"/>
      <w:pPr>
        <w:ind w:left="2885" w:hanging="360"/>
      </w:pPr>
      <w:rPr>
        <w:rFonts w:ascii="Noto Sans Symbols" w:eastAsia="Noto Sans Symbols" w:hAnsi="Noto Sans Symbols" w:cs="Noto Sans Symbols"/>
        <w:vertAlign w:val="baseline"/>
      </w:rPr>
    </w:lvl>
    <w:lvl w:ilvl="4">
      <w:start w:val="1"/>
      <w:numFmt w:val="bullet"/>
      <w:lvlText w:val="o"/>
      <w:lvlJc w:val="left"/>
      <w:pPr>
        <w:ind w:left="3605" w:hanging="360"/>
      </w:pPr>
      <w:rPr>
        <w:rFonts w:ascii="Courier New" w:eastAsia="Courier New" w:hAnsi="Courier New" w:cs="Courier New"/>
        <w:vertAlign w:val="baseline"/>
      </w:rPr>
    </w:lvl>
    <w:lvl w:ilvl="5">
      <w:start w:val="1"/>
      <w:numFmt w:val="bullet"/>
      <w:lvlText w:val="▪"/>
      <w:lvlJc w:val="left"/>
      <w:pPr>
        <w:ind w:left="4325" w:hanging="360"/>
      </w:pPr>
      <w:rPr>
        <w:rFonts w:ascii="Noto Sans Symbols" w:eastAsia="Noto Sans Symbols" w:hAnsi="Noto Sans Symbols" w:cs="Noto Sans Symbols"/>
        <w:vertAlign w:val="baseline"/>
      </w:rPr>
    </w:lvl>
    <w:lvl w:ilvl="6">
      <w:start w:val="1"/>
      <w:numFmt w:val="bullet"/>
      <w:lvlText w:val="●"/>
      <w:lvlJc w:val="left"/>
      <w:pPr>
        <w:ind w:left="5045" w:hanging="360"/>
      </w:pPr>
      <w:rPr>
        <w:rFonts w:ascii="Noto Sans Symbols" w:eastAsia="Noto Sans Symbols" w:hAnsi="Noto Sans Symbols" w:cs="Noto Sans Symbols"/>
        <w:vertAlign w:val="baseline"/>
      </w:rPr>
    </w:lvl>
    <w:lvl w:ilvl="7">
      <w:start w:val="1"/>
      <w:numFmt w:val="bullet"/>
      <w:lvlText w:val="o"/>
      <w:lvlJc w:val="left"/>
      <w:pPr>
        <w:ind w:left="5765" w:hanging="360"/>
      </w:pPr>
      <w:rPr>
        <w:rFonts w:ascii="Courier New" w:eastAsia="Courier New" w:hAnsi="Courier New" w:cs="Courier New"/>
        <w:vertAlign w:val="baseline"/>
      </w:rPr>
    </w:lvl>
    <w:lvl w:ilvl="8">
      <w:start w:val="1"/>
      <w:numFmt w:val="bullet"/>
      <w:lvlText w:val="▪"/>
      <w:lvlJc w:val="left"/>
      <w:pPr>
        <w:ind w:left="6485" w:hanging="360"/>
      </w:pPr>
      <w:rPr>
        <w:rFonts w:ascii="Noto Sans Symbols" w:eastAsia="Noto Sans Symbols" w:hAnsi="Noto Sans Symbols" w:cs="Noto Sans Symbols"/>
        <w:vertAlign w:val="baseline"/>
      </w:rPr>
    </w:lvl>
  </w:abstractNum>
  <w:abstractNum w:abstractNumId="11" w15:restartNumberingAfterBreak="0">
    <w:nsid w:val="14901625"/>
    <w:multiLevelType w:val="multilevel"/>
    <w:tmpl w:val="591020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544063B"/>
    <w:multiLevelType w:val="multilevel"/>
    <w:tmpl w:val="7D26AC6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179D20FF"/>
    <w:multiLevelType w:val="multilevel"/>
    <w:tmpl w:val="3A0C419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17E43BE8"/>
    <w:multiLevelType w:val="multilevel"/>
    <w:tmpl w:val="DB329364"/>
    <w:lvl w:ilvl="0">
      <w:start w:val="1"/>
      <w:numFmt w:val="bullet"/>
      <w:lvlText w:val="●"/>
      <w:lvlJc w:val="left"/>
      <w:pPr>
        <w:ind w:left="1220" w:hanging="360"/>
      </w:pPr>
      <w:rPr>
        <w:rFonts w:ascii="Noto Sans Symbols" w:eastAsia="Noto Sans Symbols" w:hAnsi="Noto Sans Symbols" w:cs="Noto Sans Symbols"/>
        <w:vertAlign w:val="baseline"/>
      </w:rPr>
    </w:lvl>
    <w:lvl w:ilvl="1">
      <w:start w:val="1"/>
      <w:numFmt w:val="bullet"/>
      <w:lvlText w:val="o"/>
      <w:lvlJc w:val="left"/>
      <w:pPr>
        <w:ind w:left="1940" w:hanging="360"/>
      </w:pPr>
      <w:rPr>
        <w:rFonts w:ascii="Courier New" w:eastAsia="Courier New" w:hAnsi="Courier New" w:cs="Courier New"/>
        <w:vertAlign w:val="baseline"/>
      </w:rPr>
    </w:lvl>
    <w:lvl w:ilvl="2">
      <w:start w:val="1"/>
      <w:numFmt w:val="bullet"/>
      <w:lvlText w:val="▪"/>
      <w:lvlJc w:val="left"/>
      <w:pPr>
        <w:ind w:left="2660" w:hanging="360"/>
      </w:pPr>
      <w:rPr>
        <w:rFonts w:ascii="Noto Sans Symbols" w:eastAsia="Noto Sans Symbols" w:hAnsi="Noto Sans Symbols" w:cs="Noto Sans Symbols"/>
        <w:vertAlign w:val="baseline"/>
      </w:rPr>
    </w:lvl>
    <w:lvl w:ilvl="3">
      <w:start w:val="1"/>
      <w:numFmt w:val="bullet"/>
      <w:lvlText w:val="●"/>
      <w:lvlJc w:val="left"/>
      <w:pPr>
        <w:ind w:left="3380" w:hanging="360"/>
      </w:pPr>
      <w:rPr>
        <w:rFonts w:ascii="Noto Sans Symbols" w:eastAsia="Noto Sans Symbols" w:hAnsi="Noto Sans Symbols" w:cs="Noto Sans Symbols"/>
        <w:vertAlign w:val="baseline"/>
      </w:rPr>
    </w:lvl>
    <w:lvl w:ilvl="4">
      <w:start w:val="1"/>
      <w:numFmt w:val="bullet"/>
      <w:lvlText w:val="o"/>
      <w:lvlJc w:val="left"/>
      <w:pPr>
        <w:ind w:left="4100" w:hanging="360"/>
      </w:pPr>
      <w:rPr>
        <w:rFonts w:ascii="Courier New" w:eastAsia="Courier New" w:hAnsi="Courier New" w:cs="Courier New"/>
        <w:vertAlign w:val="baseline"/>
      </w:rPr>
    </w:lvl>
    <w:lvl w:ilvl="5">
      <w:start w:val="1"/>
      <w:numFmt w:val="bullet"/>
      <w:lvlText w:val="▪"/>
      <w:lvlJc w:val="left"/>
      <w:pPr>
        <w:ind w:left="4820" w:hanging="360"/>
      </w:pPr>
      <w:rPr>
        <w:rFonts w:ascii="Noto Sans Symbols" w:eastAsia="Noto Sans Symbols" w:hAnsi="Noto Sans Symbols" w:cs="Noto Sans Symbols"/>
        <w:vertAlign w:val="baseline"/>
      </w:rPr>
    </w:lvl>
    <w:lvl w:ilvl="6">
      <w:start w:val="1"/>
      <w:numFmt w:val="bullet"/>
      <w:lvlText w:val="●"/>
      <w:lvlJc w:val="left"/>
      <w:pPr>
        <w:ind w:left="5540" w:hanging="360"/>
      </w:pPr>
      <w:rPr>
        <w:rFonts w:ascii="Noto Sans Symbols" w:eastAsia="Noto Sans Symbols" w:hAnsi="Noto Sans Symbols" w:cs="Noto Sans Symbols"/>
        <w:vertAlign w:val="baseline"/>
      </w:rPr>
    </w:lvl>
    <w:lvl w:ilvl="7">
      <w:start w:val="1"/>
      <w:numFmt w:val="bullet"/>
      <w:lvlText w:val="o"/>
      <w:lvlJc w:val="left"/>
      <w:pPr>
        <w:ind w:left="6260" w:hanging="360"/>
      </w:pPr>
      <w:rPr>
        <w:rFonts w:ascii="Courier New" w:eastAsia="Courier New" w:hAnsi="Courier New" w:cs="Courier New"/>
        <w:vertAlign w:val="baseline"/>
      </w:rPr>
    </w:lvl>
    <w:lvl w:ilvl="8">
      <w:start w:val="1"/>
      <w:numFmt w:val="bullet"/>
      <w:lvlText w:val="▪"/>
      <w:lvlJc w:val="left"/>
      <w:pPr>
        <w:ind w:left="6980" w:hanging="360"/>
      </w:pPr>
      <w:rPr>
        <w:rFonts w:ascii="Noto Sans Symbols" w:eastAsia="Noto Sans Symbols" w:hAnsi="Noto Sans Symbols" w:cs="Noto Sans Symbols"/>
        <w:vertAlign w:val="baseline"/>
      </w:rPr>
    </w:lvl>
  </w:abstractNum>
  <w:abstractNum w:abstractNumId="15" w15:restartNumberingAfterBreak="0">
    <w:nsid w:val="196A201B"/>
    <w:multiLevelType w:val="multilevel"/>
    <w:tmpl w:val="C95EC5CA"/>
    <w:lvl w:ilvl="0">
      <w:start w:val="1"/>
      <w:numFmt w:val="bullet"/>
      <w:pStyle w:val="Nagwek3Tabelaa"/>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A9D2C3C"/>
    <w:multiLevelType w:val="multilevel"/>
    <w:tmpl w:val="5A62D44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1ADE7B74"/>
    <w:multiLevelType w:val="multilevel"/>
    <w:tmpl w:val="D93EC2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F5073B8"/>
    <w:multiLevelType w:val="multilevel"/>
    <w:tmpl w:val="786E959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1F941709"/>
    <w:multiLevelType w:val="multilevel"/>
    <w:tmpl w:val="C118279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214756B0"/>
    <w:multiLevelType w:val="multilevel"/>
    <w:tmpl w:val="A71A26AA"/>
    <w:lvl w:ilvl="0">
      <w:start w:val="1"/>
      <w:numFmt w:val="lowerLetter"/>
      <w:lvlText w:val="%1)"/>
      <w:lvlJc w:val="left"/>
      <w:pPr>
        <w:ind w:left="1068" w:hanging="360"/>
      </w:pPr>
      <w:rPr>
        <w:rFonts w:ascii="Tahoma" w:eastAsia="Tahoma" w:hAnsi="Tahoma" w:cs="Tahoma"/>
        <w:vertAlign w:val="baseline"/>
      </w:rPr>
    </w:lvl>
    <w:lvl w:ilvl="1">
      <w:start w:val="1"/>
      <w:numFmt w:val="bullet"/>
      <w:lvlText w:val="o"/>
      <w:lvlJc w:val="left"/>
      <w:pPr>
        <w:ind w:left="1788" w:hanging="360"/>
      </w:pPr>
      <w:rPr>
        <w:rFonts w:ascii="Courier New" w:eastAsia="Courier New" w:hAnsi="Courier New" w:cs="Courier New"/>
        <w:vertAlign w:val="baseline"/>
      </w:rPr>
    </w:lvl>
    <w:lvl w:ilvl="2">
      <w:start w:val="1"/>
      <w:numFmt w:val="bullet"/>
      <w:lvlText w:val="▪"/>
      <w:lvlJc w:val="left"/>
      <w:pPr>
        <w:ind w:left="2508" w:hanging="360"/>
      </w:pPr>
      <w:rPr>
        <w:rFonts w:ascii="Noto Sans Symbols" w:eastAsia="Noto Sans Symbols" w:hAnsi="Noto Sans Symbols" w:cs="Noto Sans Symbols"/>
        <w:vertAlign w:val="baseline"/>
      </w:rPr>
    </w:lvl>
    <w:lvl w:ilvl="3">
      <w:start w:val="1"/>
      <w:numFmt w:val="bullet"/>
      <w:lvlText w:val="●"/>
      <w:lvlJc w:val="left"/>
      <w:pPr>
        <w:ind w:left="3228" w:hanging="360"/>
      </w:pPr>
      <w:rPr>
        <w:rFonts w:ascii="Noto Sans Symbols" w:eastAsia="Noto Sans Symbols" w:hAnsi="Noto Sans Symbols" w:cs="Noto Sans Symbols"/>
        <w:vertAlign w:val="baseline"/>
      </w:rPr>
    </w:lvl>
    <w:lvl w:ilvl="4">
      <w:start w:val="1"/>
      <w:numFmt w:val="bullet"/>
      <w:lvlText w:val="o"/>
      <w:lvlJc w:val="left"/>
      <w:pPr>
        <w:ind w:left="3948" w:hanging="360"/>
      </w:pPr>
      <w:rPr>
        <w:rFonts w:ascii="Courier New" w:eastAsia="Courier New" w:hAnsi="Courier New" w:cs="Courier New"/>
        <w:vertAlign w:val="baseline"/>
      </w:rPr>
    </w:lvl>
    <w:lvl w:ilvl="5">
      <w:start w:val="1"/>
      <w:numFmt w:val="bullet"/>
      <w:lvlText w:val="▪"/>
      <w:lvlJc w:val="left"/>
      <w:pPr>
        <w:ind w:left="4668" w:hanging="360"/>
      </w:pPr>
      <w:rPr>
        <w:rFonts w:ascii="Noto Sans Symbols" w:eastAsia="Noto Sans Symbols" w:hAnsi="Noto Sans Symbols" w:cs="Noto Sans Symbols"/>
        <w:vertAlign w:val="baseline"/>
      </w:rPr>
    </w:lvl>
    <w:lvl w:ilvl="6">
      <w:start w:val="1"/>
      <w:numFmt w:val="bullet"/>
      <w:lvlText w:val="●"/>
      <w:lvlJc w:val="left"/>
      <w:pPr>
        <w:ind w:left="5388" w:hanging="360"/>
      </w:pPr>
      <w:rPr>
        <w:rFonts w:ascii="Noto Sans Symbols" w:eastAsia="Noto Sans Symbols" w:hAnsi="Noto Sans Symbols" w:cs="Noto Sans Symbols"/>
        <w:vertAlign w:val="baseline"/>
      </w:rPr>
    </w:lvl>
    <w:lvl w:ilvl="7">
      <w:start w:val="1"/>
      <w:numFmt w:val="bullet"/>
      <w:lvlText w:val="o"/>
      <w:lvlJc w:val="left"/>
      <w:pPr>
        <w:ind w:left="6108" w:hanging="360"/>
      </w:pPr>
      <w:rPr>
        <w:rFonts w:ascii="Courier New" w:eastAsia="Courier New" w:hAnsi="Courier New" w:cs="Courier New"/>
        <w:vertAlign w:val="baseline"/>
      </w:rPr>
    </w:lvl>
    <w:lvl w:ilvl="8">
      <w:start w:val="1"/>
      <w:numFmt w:val="bullet"/>
      <w:lvlText w:val="▪"/>
      <w:lvlJc w:val="left"/>
      <w:pPr>
        <w:ind w:left="6828" w:hanging="360"/>
      </w:pPr>
      <w:rPr>
        <w:rFonts w:ascii="Noto Sans Symbols" w:eastAsia="Noto Sans Symbols" w:hAnsi="Noto Sans Symbols" w:cs="Noto Sans Symbols"/>
        <w:vertAlign w:val="baseline"/>
      </w:rPr>
    </w:lvl>
  </w:abstractNum>
  <w:abstractNum w:abstractNumId="21" w15:restartNumberingAfterBreak="0">
    <w:nsid w:val="22B07C57"/>
    <w:multiLevelType w:val="multilevel"/>
    <w:tmpl w:val="EC2CE5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31935A4"/>
    <w:multiLevelType w:val="multilevel"/>
    <w:tmpl w:val="0630D59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23687BF1"/>
    <w:multiLevelType w:val="multilevel"/>
    <w:tmpl w:val="36C69B92"/>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4" w15:restartNumberingAfterBreak="0">
    <w:nsid w:val="23FA580B"/>
    <w:multiLevelType w:val="multilevel"/>
    <w:tmpl w:val="C7046C00"/>
    <w:lvl w:ilvl="0">
      <w:start w:val="1"/>
      <w:numFmt w:val="bullet"/>
      <w:lvlText w:val="●"/>
      <w:lvlJc w:val="left"/>
      <w:pPr>
        <w:ind w:left="933" w:hanging="360"/>
      </w:pPr>
      <w:rPr>
        <w:rFonts w:ascii="Noto Sans Symbols" w:eastAsia="Noto Sans Symbols" w:hAnsi="Noto Sans Symbols" w:cs="Noto Sans Symbols"/>
        <w:vertAlign w:val="baseline"/>
      </w:rPr>
    </w:lvl>
    <w:lvl w:ilvl="1">
      <w:start w:val="1"/>
      <w:numFmt w:val="bullet"/>
      <w:lvlText w:val="o"/>
      <w:lvlJc w:val="left"/>
      <w:pPr>
        <w:ind w:left="1653" w:hanging="360"/>
      </w:pPr>
      <w:rPr>
        <w:rFonts w:ascii="Courier New" w:eastAsia="Courier New" w:hAnsi="Courier New" w:cs="Courier New"/>
        <w:vertAlign w:val="baseline"/>
      </w:rPr>
    </w:lvl>
    <w:lvl w:ilvl="2">
      <w:start w:val="1"/>
      <w:numFmt w:val="bullet"/>
      <w:lvlText w:val="▪"/>
      <w:lvlJc w:val="left"/>
      <w:pPr>
        <w:ind w:left="2373" w:hanging="360"/>
      </w:pPr>
      <w:rPr>
        <w:rFonts w:ascii="Noto Sans Symbols" w:eastAsia="Noto Sans Symbols" w:hAnsi="Noto Sans Symbols" w:cs="Noto Sans Symbols"/>
        <w:vertAlign w:val="baseline"/>
      </w:rPr>
    </w:lvl>
    <w:lvl w:ilvl="3">
      <w:start w:val="1"/>
      <w:numFmt w:val="bullet"/>
      <w:lvlText w:val="●"/>
      <w:lvlJc w:val="left"/>
      <w:pPr>
        <w:ind w:left="3093" w:hanging="360"/>
      </w:pPr>
      <w:rPr>
        <w:rFonts w:ascii="Noto Sans Symbols" w:eastAsia="Noto Sans Symbols" w:hAnsi="Noto Sans Symbols" w:cs="Noto Sans Symbols"/>
        <w:vertAlign w:val="baseline"/>
      </w:rPr>
    </w:lvl>
    <w:lvl w:ilvl="4">
      <w:start w:val="1"/>
      <w:numFmt w:val="bullet"/>
      <w:lvlText w:val="o"/>
      <w:lvlJc w:val="left"/>
      <w:pPr>
        <w:ind w:left="3813" w:hanging="360"/>
      </w:pPr>
      <w:rPr>
        <w:rFonts w:ascii="Courier New" w:eastAsia="Courier New" w:hAnsi="Courier New" w:cs="Courier New"/>
        <w:vertAlign w:val="baseline"/>
      </w:rPr>
    </w:lvl>
    <w:lvl w:ilvl="5">
      <w:start w:val="1"/>
      <w:numFmt w:val="bullet"/>
      <w:lvlText w:val="▪"/>
      <w:lvlJc w:val="left"/>
      <w:pPr>
        <w:ind w:left="4533" w:hanging="360"/>
      </w:pPr>
      <w:rPr>
        <w:rFonts w:ascii="Noto Sans Symbols" w:eastAsia="Noto Sans Symbols" w:hAnsi="Noto Sans Symbols" w:cs="Noto Sans Symbols"/>
        <w:vertAlign w:val="baseline"/>
      </w:rPr>
    </w:lvl>
    <w:lvl w:ilvl="6">
      <w:start w:val="1"/>
      <w:numFmt w:val="bullet"/>
      <w:lvlText w:val="●"/>
      <w:lvlJc w:val="left"/>
      <w:pPr>
        <w:ind w:left="5253" w:hanging="360"/>
      </w:pPr>
      <w:rPr>
        <w:rFonts w:ascii="Noto Sans Symbols" w:eastAsia="Noto Sans Symbols" w:hAnsi="Noto Sans Symbols" w:cs="Noto Sans Symbols"/>
        <w:vertAlign w:val="baseline"/>
      </w:rPr>
    </w:lvl>
    <w:lvl w:ilvl="7">
      <w:start w:val="1"/>
      <w:numFmt w:val="bullet"/>
      <w:lvlText w:val="o"/>
      <w:lvlJc w:val="left"/>
      <w:pPr>
        <w:ind w:left="5973" w:hanging="360"/>
      </w:pPr>
      <w:rPr>
        <w:rFonts w:ascii="Courier New" w:eastAsia="Courier New" w:hAnsi="Courier New" w:cs="Courier New"/>
        <w:vertAlign w:val="baseline"/>
      </w:rPr>
    </w:lvl>
    <w:lvl w:ilvl="8">
      <w:start w:val="1"/>
      <w:numFmt w:val="bullet"/>
      <w:lvlText w:val="▪"/>
      <w:lvlJc w:val="left"/>
      <w:pPr>
        <w:ind w:left="6693" w:hanging="360"/>
      </w:pPr>
      <w:rPr>
        <w:rFonts w:ascii="Noto Sans Symbols" w:eastAsia="Noto Sans Symbols" w:hAnsi="Noto Sans Symbols" w:cs="Noto Sans Symbols"/>
        <w:vertAlign w:val="baseline"/>
      </w:rPr>
    </w:lvl>
  </w:abstractNum>
  <w:abstractNum w:abstractNumId="25" w15:restartNumberingAfterBreak="0">
    <w:nsid w:val="249C2FD3"/>
    <w:multiLevelType w:val="multilevel"/>
    <w:tmpl w:val="BEC4F4E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265E2217"/>
    <w:multiLevelType w:val="multilevel"/>
    <w:tmpl w:val="243EC99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7" w15:restartNumberingAfterBreak="0">
    <w:nsid w:val="26E67F11"/>
    <w:multiLevelType w:val="multilevel"/>
    <w:tmpl w:val="E1006C42"/>
    <w:lvl w:ilvl="0">
      <w:start w:val="1"/>
      <w:numFmt w:val="bullet"/>
      <w:lvlText w:val="●"/>
      <w:lvlJc w:val="left"/>
      <w:pPr>
        <w:ind w:left="937" w:hanging="360"/>
      </w:pPr>
      <w:rPr>
        <w:rFonts w:ascii="Noto Sans Symbols" w:eastAsia="Noto Sans Symbols" w:hAnsi="Noto Sans Symbols" w:cs="Noto Sans Symbols"/>
        <w:vertAlign w:val="baseline"/>
      </w:rPr>
    </w:lvl>
    <w:lvl w:ilvl="1">
      <w:start w:val="1"/>
      <w:numFmt w:val="bullet"/>
      <w:lvlText w:val="o"/>
      <w:lvlJc w:val="left"/>
      <w:pPr>
        <w:ind w:left="1657" w:hanging="360"/>
      </w:pPr>
      <w:rPr>
        <w:rFonts w:ascii="Courier New" w:eastAsia="Courier New" w:hAnsi="Courier New" w:cs="Courier New"/>
        <w:vertAlign w:val="baseline"/>
      </w:rPr>
    </w:lvl>
    <w:lvl w:ilvl="2">
      <w:start w:val="1"/>
      <w:numFmt w:val="bullet"/>
      <w:lvlText w:val="▪"/>
      <w:lvlJc w:val="left"/>
      <w:pPr>
        <w:ind w:left="2377" w:hanging="360"/>
      </w:pPr>
      <w:rPr>
        <w:rFonts w:ascii="Noto Sans Symbols" w:eastAsia="Noto Sans Symbols" w:hAnsi="Noto Sans Symbols" w:cs="Noto Sans Symbols"/>
        <w:vertAlign w:val="baseline"/>
      </w:rPr>
    </w:lvl>
    <w:lvl w:ilvl="3">
      <w:start w:val="1"/>
      <w:numFmt w:val="bullet"/>
      <w:lvlText w:val="●"/>
      <w:lvlJc w:val="left"/>
      <w:pPr>
        <w:ind w:left="3097" w:hanging="360"/>
      </w:pPr>
      <w:rPr>
        <w:rFonts w:ascii="Noto Sans Symbols" w:eastAsia="Noto Sans Symbols" w:hAnsi="Noto Sans Symbols" w:cs="Noto Sans Symbols"/>
        <w:vertAlign w:val="baseline"/>
      </w:rPr>
    </w:lvl>
    <w:lvl w:ilvl="4">
      <w:start w:val="1"/>
      <w:numFmt w:val="bullet"/>
      <w:lvlText w:val="o"/>
      <w:lvlJc w:val="left"/>
      <w:pPr>
        <w:ind w:left="3817" w:hanging="360"/>
      </w:pPr>
      <w:rPr>
        <w:rFonts w:ascii="Courier New" w:eastAsia="Courier New" w:hAnsi="Courier New" w:cs="Courier New"/>
        <w:vertAlign w:val="baseline"/>
      </w:rPr>
    </w:lvl>
    <w:lvl w:ilvl="5">
      <w:start w:val="1"/>
      <w:numFmt w:val="bullet"/>
      <w:lvlText w:val="▪"/>
      <w:lvlJc w:val="left"/>
      <w:pPr>
        <w:ind w:left="4537" w:hanging="360"/>
      </w:pPr>
      <w:rPr>
        <w:rFonts w:ascii="Noto Sans Symbols" w:eastAsia="Noto Sans Symbols" w:hAnsi="Noto Sans Symbols" w:cs="Noto Sans Symbols"/>
        <w:vertAlign w:val="baseline"/>
      </w:rPr>
    </w:lvl>
    <w:lvl w:ilvl="6">
      <w:start w:val="1"/>
      <w:numFmt w:val="bullet"/>
      <w:lvlText w:val="●"/>
      <w:lvlJc w:val="left"/>
      <w:pPr>
        <w:ind w:left="5257" w:hanging="360"/>
      </w:pPr>
      <w:rPr>
        <w:rFonts w:ascii="Noto Sans Symbols" w:eastAsia="Noto Sans Symbols" w:hAnsi="Noto Sans Symbols" w:cs="Noto Sans Symbols"/>
        <w:vertAlign w:val="baseline"/>
      </w:rPr>
    </w:lvl>
    <w:lvl w:ilvl="7">
      <w:start w:val="1"/>
      <w:numFmt w:val="bullet"/>
      <w:lvlText w:val="o"/>
      <w:lvlJc w:val="left"/>
      <w:pPr>
        <w:ind w:left="5977" w:hanging="360"/>
      </w:pPr>
      <w:rPr>
        <w:rFonts w:ascii="Courier New" w:eastAsia="Courier New" w:hAnsi="Courier New" w:cs="Courier New"/>
        <w:vertAlign w:val="baseline"/>
      </w:rPr>
    </w:lvl>
    <w:lvl w:ilvl="8">
      <w:start w:val="1"/>
      <w:numFmt w:val="bullet"/>
      <w:lvlText w:val="▪"/>
      <w:lvlJc w:val="left"/>
      <w:pPr>
        <w:ind w:left="6697" w:hanging="360"/>
      </w:pPr>
      <w:rPr>
        <w:rFonts w:ascii="Noto Sans Symbols" w:eastAsia="Noto Sans Symbols" w:hAnsi="Noto Sans Symbols" w:cs="Noto Sans Symbols"/>
        <w:vertAlign w:val="baseline"/>
      </w:rPr>
    </w:lvl>
  </w:abstractNum>
  <w:abstractNum w:abstractNumId="28" w15:restartNumberingAfterBreak="0">
    <w:nsid w:val="272F7888"/>
    <w:multiLevelType w:val="multilevel"/>
    <w:tmpl w:val="8866509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27837641"/>
    <w:multiLevelType w:val="multilevel"/>
    <w:tmpl w:val="E7A2E78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28F02933"/>
    <w:multiLevelType w:val="multilevel"/>
    <w:tmpl w:val="9418EBC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1" w15:restartNumberingAfterBreak="0">
    <w:nsid w:val="29847316"/>
    <w:multiLevelType w:val="multilevel"/>
    <w:tmpl w:val="CA88464C"/>
    <w:lvl w:ilvl="0">
      <w:start w:val="1"/>
      <w:numFmt w:val="bullet"/>
      <w:lvlText w:val="●"/>
      <w:lvlJc w:val="left"/>
      <w:pPr>
        <w:ind w:left="770" w:hanging="360"/>
      </w:pPr>
      <w:rPr>
        <w:rFonts w:ascii="Noto Sans Symbols" w:eastAsia="Noto Sans Symbols" w:hAnsi="Noto Sans Symbols" w:cs="Noto Sans Symbols"/>
        <w:vertAlign w:val="baseline"/>
      </w:rPr>
    </w:lvl>
    <w:lvl w:ilvl="1">
      <w:start w:val="1"/>
      <w:numFmt w:val="bullet"/>
      <w:lvlText w:val="o"/>
      <w:lvlJc w:val="left"/>
      <w:pPr>
        <w:ind w:left="1490" w:hanging="360"/>
      </w:pPr>
      <w:rPr>
        <w:rFonts w:ascii="Courier New" w:eastAsia="Courier New" w:hAnsi="Courier New" w:cs="Courier New"/>
        <w:vertAlign w:val="baseline"/>
      </w:rPr>
    </w:lvl>
    <w:lvl w:ilvl="2">
      <w:start w:val="1"/>
      <w:numFmt w:val="bullet"/>
      <w:lvlText w:val="▪"/>
      <w:lvlJc w:val="left"/>
      <w:pPr>
        <w:ind w:left="2210" w:hanging="360"/>
      </w:pPr>
      <w:rPr>
        <w:rFonts w:ascii="Noto Sans Symbols" w:eastAsia="Noto Sans Symbols" w:hAnsi="Noto Sans Symbols" w:cs="Noto Sans Symbols"/>
        <w:vertAlign w:val="baseline"/>
      </w:rPr>
    </w:lvl>
    <w:lvl w:ilvl="3">
      <w:start w:val="1"/>
      <w:numFmt w:val="bullet"/>
      <w:lvlText w:val="●"/>
      <w:lvlJc w:val="left"/>
      <w:pPr>
        <w:ind w:left="2930" w:hanging="360"/>
      </w:pPr>
      <w:rPr>
        <w:rFonts w:ascii="Noto Sans Symbols" w:eastAsia="Noto Sans Symbols" w:hAnsi="Noto Sans Symbols" w:cs="Noto Sans Symbols"/>
        <w:vertAlign w:val="baseline"/>
      </w:rPr>
    </w:lvl>
    <w:lvl w:ilvl="4">
      <w:start w:val="1"/>
      <w:numFmt w:val="bullet"/>
      <w:lvlText w:val="o"/>
      <w:lvlJc w:val="left"/>
      <w:pPr>
        <w:ind w:left="3650" w:hanging="360"/>
      </w:pPr>
      <w:rPr>
        <w:rFonts w:ascii="Courier New" w:eastAsia="Courier New" w:hAnsi="Courier New" w:cs="Courier New"/>
        <w:vertAlign w:val="baseline"/>
      </w:rPr>
    </w:lvl>
    <w:lvl w:ilvl="5">
      <w:start w:val="1"/>
      <w:numFmt w:val="bullet"/>
      <w:lvlText w:val="▪"/>
      <w:lvlJc w:val="left"/>
      <w:pPr>
        <w:ind w:left="4370" w:hanging="360"/>
      </w:pPr>
      <w:rPr>
        <w:rFonts w:ascii="Noto Sans Symbols" w:eastAsia="Noto Sans Symbols" w:hAnsi="Noto Sans Symbols" w:cs="Noto Sans Symbols"/>
        <w:vertAlign w:val="baseline"/>
      </w:rPr>
    </w:lvl>
    <w:lvl w:ilvl="6">
      <w:start w:val="1"/>
      <w:numFmt w:val="bullet"/>
      <w:lvlText w:val="●"/>
      <w:lvlJc w:val="left"/>
      <w:pPr>
        <w:ind w:left="5090" w:hanging="360"/>
      </w:pPr>
      <w:rPr>
        <w:rFonts w:ascii="Noto Sans Symbols" w:eastAsia="Noto Sans Symbols" w:hAnsi="Noto Sans Symbols" w:cs="Noto Sans Symbols"/>
        <w:vertAlign w:val="baseline"/>
      </w:rPr>
    </w:lvl>
    <w:lvl w:ilvl="7">
      <w:start w:val="1"/>
      <w:numFmt w:val="bullet"/>
      <w:lvlText w:val="o"/>
      <w:lvlJc w:val="left"/>
      <w:pPr>
        <w:ind w:left="5810" w:hanging="360"/>
      </w:pPr>
      <w:rPr>
        <w:rFonts w:ascii="Courier New" w:eastAsia="Courier New" w:hAnsi="Courier New" w:cs="Courier New"/>
        <w:vertAlign w:val="baseline"/>
      </w:rPr>
    </w:lvl>
    <w:lvl w:ilvl="8">
      <w:start w:val="1"/>
      <w:numFmt w:val="bullet"/>
      <w:lvlText w:val="▪"/>
      <w:lvlJc w:val="left"/>
      <w:pPr>
        <w:ind w:left="6530" w:hanging="360"/>
      </w:pPr>
      <w:rPr>
        <w:rFonts w:ascii="Noto Sans Symbols" w:eastAsia="Noto Sans Symbols" w:hAnsi="Noto Sans Symbols" w:cs="Noto Sans Symbols"/>
        <w:vertAlign w:val="baseline"/>
      </w:rPr>
    </w:lvl>
  </w:abstractNum>
  <w:abstractNum w:abstractNumId="32" w15:restartNumberingAfterBreak="0">
    <w:nsid w:val="2A857E5F"/>
    <w:multiLevelType w:val="multilevel"/>
    <w:tmpl w:val="BF467224"/>
    <w:lvl w:ilvl="0">
      <w:start w:val="1"/>
      <w:numFmt w:val="bullet"/>
      <w:lvlText w:val="●"/>
      <w:lvlJc w:val="left"/>
      <w:pPr>
        <w:ind w:left="1074" w:hanging="360"/>
      </w:pPr>
      <w:rPr>
        <w:rFonts w:ascii="Noto Sans Symbols" w:eastAsia="Noto Sans Symbols" w:hAnsi="Noto Sans Symbols" w:cs="Noto Sans Symbols"/>
        <w:vertAlign w:val="baseline"/>
      </w:rPr>
    </w:lvl>
    <w:lvl w:ilvl="1">
      <w:start w:val="1"/>
      <w:numFmt w:val="bullet"/>
      <w:lvlText w:val="o"/>
      <w:lvlJc w:val="left"/>
      <w:pPr>
        <w:ind w:left="1794" w:hanging="360"/>
      </w:pPr>
      <w:rPr>
        <w:rFonts w:ascii="Courier New" w:eastAsia="Courier New" w:hAnsi="Courier New" w:cs="Courier New"/>
        <w:vertAlign w:val="baseline"/>
      </w:rPr>
    </w:lvl>
    <w:lvl w:ilvl="2">
      <w:start w:val="1"/>
      <w:numFmt w:val="bullet"/>
      <w:lvlText w:val="▪"/>
      <w:lvlJc w:val="left"/>
      <w:pPr>
        <w:ind w:left="2514" w:hanging="360"/>
      </w:pPr>
      <w:rPr>
        <w:rFonts w:ascii="Noto Sans Symbols" w:eastAsia="Noto Sans Symbols" w:hAnsi="Noto Sans Symbols" w:cs="Noto Sans Symbols"/>
        <w:vertAlign w:val="baseline"/>
      </w:rPr>
    </w:lvl>
    <w:lvl w:ilvl="3">
      <w:start w:val="1"/>
      <w:numFmt w:val="bullet"/>
      <w:lvlText w:val="●"/>
      <w:lvlJc w:val="left"/>
      <w:pPr>
        <w:ind w:left="3234" w:hanging="360"/>
      </w:pPr>
      <w:rPr>
        <w:rFonts w:ascii="Noto Sans Symbols" w:eastAsia="Noto Sans Symbols" w:hAnsi="Noto Sans Symbols" w:cs="Noto Sans Symbols"/>
        <w:vertAlign w:val="baseline"/>
      </w:rPr>
    </w:lvl>
    <w:lvl w:ilvl="4">
      <w:start w:val="1"/>
      <w:numFmt w:val="bullet"/>
      <w:lvlText w:val="o"/>
      <w:lvlJc w:val="left"/>
      <w:pPr>
        <w:ind w:left="3954" w:hanging="360"/>
      </w:pPr>
      <w:rPr>
        <w:rFonts w:ascii="Courier New" w:eastAsia="Courier New" w:hAnsi="Courier New" w:cs="Courier New"/>
        <w:vertAlign w:val="baseline"/>
      </w:rPr>
    </w:lvl>
    <w:lvl w:ilvl="5">
      <w:start w:val="1"/>
      <w:numFmt w:val="bullet"/>
      <w:lvlText w:val="▪"/>
      <w:lvlJc w:val="left"/>
      <w:pPr>
        <w:ind w:left="4674" w:hanging="360"/>
      </w:pPr>
      <w:rPr>
        <w:rFonts w:ascii="Noto Sans Symbols" w:eastAsia="Noto Sans Symbols" w:hAnsi="Noto Sans Symbols" w:cs="Noto Sans Symbols"/>
        <w:vertAlign w:val="baseline"/>
      </w:rPr>
    </w:lvl>
    <w:lvl w:ilvl="6">
      <w:start w:val="1"/>
      <w:numFmt w:val="bullet"/>
      <w:lvlText w:val="●"/>
      <w:lvlJc w:val="left"/>
      <w:pPr>
        <w:ind w:left="5394" w:hanging="360"/>
      </w:pPr>
      <w:rPr>
        <w:rFonts w:ascii="Noto Sans Symbols" w:eastAsia="Noto Sans Symbols" w:hAnsi="Noto Sans Symbols" w:cs="Noto Sans Symbols"/>
        <w:vertAlign w:val="baseline"/>
      </w:rPr>
    </w:lvl>
    <w:lvl w:ilvl="7">
      <w:start w:val="1"/>
      <w:numFmt w:val="bullet"/>
      <w:lvlText w:val="o"/>
      <w:lvlJc w:val="left"/>
      <w:pPr>
        <w:ind w:left="6114" w:hanging="360"/>
      </w:pPr>
      <w:rPr>
        <w:rFonts w:ascii="Courier New" w:eastAsia="Courier New" w:hAnsi="Courier New" w:cs="Courier New"/>
        <w:vertAlign w:val="baseline"/>
      </w:rPr>
    </w:lvl>
    <w:lvl w:ilvl="8">
      <w:start w:val="1"/>
      <w:numFmt w:val="bullet"/>
      <w:lvlText w:val="▪"/>
      <w:lvlJc w:val="left"/>
      <w:pPr>
        <w:ind w:left="6834" w:hanging="360"/>
      </w:pPr>
      <w:rPr>
        <w:rFonts w:ascii="Noto Sans Symbols" w:eastAsia="Noto Sans Symbols" w:hAnsi="Noto Sans Symbols" w:cs="Noto Sans Symbols"/>
        <w:vertAlign w:val="baseline"/>
      </w:rPr>
    </w:lvl>
  </w:abstractNum>
  <w:abstractNum w:abstractNumId="33" w15:restartNumberingAfterBreak="0">
    <w:nsid w:val="2B6E6102"/>
    <w:multiLevelType w:val="multilevel"/>
    <w:tmpl w:val="C5DC181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2E3D185E"/>
    <w:multiLevelType w:val="multilevel"/>
    <w:tmpl w:val="127A2B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31456BC7"/>
    <w:multiLevelType w:val="multilevel"/>
    <w:tmpl w:val="F60233FE"/>
    <w:lvl w:ilvl="0">
      <w:start w:val="1"/>
      <w:numFmt w:val="lowerLetter"/>
      <w:pStyle w:val="Nagwek3Tabela1"/>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15:restartNumberingAfterBreak="0">
    <w:nsid w:val="3148419F"/>
    <w:multiLevelType w:val="multilevel"/>
    <w:tmpl w:val="45E6DED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315D78CC"/>
    <w:multiLevelType w:val="multilevel"/>
    <w:tmpl w:val="1840D4AC"/>
    <w:lvl w:ilvl="0">
      <w:start w:val="1"/>
      <w:numFmt w:val="lowerLetter"/>
      <w:lvlText w:val="%1)"/>
      <w:lvlJc w:val="left"/>
      <w:pPr>
        <w:ind w:left="2344"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15:restartNumberingAfterBreak="0">
    <w:nsid w:val="319D1AC6"/>
    <w:multiLevelType w:val="multilevel"/>
    <w:tmpl w:val="B5D8D6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94376CD"/>
    <w:multiLevelType w:val="multilevel"/>
    <w:tmpl w:val="E6EEFD0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15:restartNumberingAfterBreak="0">
    <w:nsid w:val="39AB114B"/>
    <w:multiLevelType w:val="multilevel"/>
    <w:tmpl w:val="42BCB7A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1" w15:restartNumberingAfterBreak="0">
    <w:nsid w:val="39EE1B00"/>
    <w:multiLevelType w:val="multilevel"/>
    <w:tmpl w:val="0B26354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15:restartNumberingAfterBreak="0">
    <w:nsid w:val="3AD65537"/>
    <w:multiLevelType w:val="multilevel"/>
    <w:tmpl w:val="C3066FD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3" w15:restartNumberingAfterBreak="0">
    <w:nsid w:val="3BD10179"/>
    <w:multiLevelType w:val="multilevel"/>
    <w:tmpl w:val="3C9C99A8"/>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4" w15:restartNumberingAfterBreak="0">
    <w:nsid w:val="3BE161C8"/>
    <w:multiLevelType w:val="multilevel"/>
    <w:tmpl w:val="E1727D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3D3F4F70"/>
    <w:multiLevelType w:val="multilevel"/>
    <w:tmpl w:val="80F009F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6" w15:restartNumberingAfterBreak="0">
    <w:nsid w:val="3F125FD9"/>
    <w:multiLevelType w:val="multilevel"/>
    <w:tmpl w:val="97E6CF86"/>
    <w:lvl w:ilvl="0">
      <w:start w:val="1"/>
      <w:numFmt w:val="bullet"/>
      <w:lvlText w:val="●"/>
      <w:lvlJc w:val="left"/>
      <w:pPr>
        <w:ind w:left="1073" w:hanging="360"/>
      </w:pPr>
      <w:rPr>
        <w:rFonts w:ascii="Noto Sans Symbols" w:eastAsia="Noto Sans Symbols" w:hAnsi="Noto Sans Symbols" w:cs="Noto Sans Symbols"/>
        <w:vertAlign w:val="baseline"/>
      </w:rPr>
    </w:lvl>
    <w:lvl w:ilvl="1">
      <w:start w:val="1"/>
      <w:numFmt w:val="bullet"/>
      <w:lvlText w:val="o"/>
      <w:lvlJc w:val="left"/>
      <w:pPr>
        <w:ind w:left="1793" w:hanging="360"/>
      </w:pPr>
      <w:rPr>
        <w:rFonts w:ascii="Courier New" w:eastAsia="Courier New" w:hAnsi="Courier New" w:cs="Courier New"/>
        <w:vertAlign w:val="baseline"/>
      </w:rPr>
    </w:lvl>
    <w:lvl w:ilvl="2">
      <w:start w:val="1"/>
      <w:numFmt w:val="bullet"/>
      <w:lvlText w:val="▪"/>
      <w:lvlJc w:val="left"/>
      <w:pPr>
        <w:ind w:left="2513" w:hanging="360"/>
      </w:pPr>
      <w:rPr>
        <w:rFonts w:ascii="Noto Sans Symbols" w:eastAsia="Noto Sans Symbols" w:hAnsi="Noto Sans Symbols" w:cs="Noto Sans Symbols"/>
        <w:vertAlign w:val="baseline"/>
      </w:rPr>
    </w:lvl>
    <w:lvl w:ilvl="3">
      <w:start w:val="1"/>
      <w:numFmt w:val="bullet"/>
      <w:lvlText w:val="●"/>
      <w:lvlJc w:val="left"/>
      <w:pPr>
        <w:ind w:left="3233" w:hanging="360"/>
      </w:pPr>
      <w:rPr>
        <w:rFonts w:ascii="Noto Sans Symbols" w:eastAsia="Noto Sans Symbols" w:hAnsi="Noto Sans Symbols" w:cs="Noto Sans Symbols"/>
        <w:vertAlign w:val="baseline"/>
      </w:rPr>
    </w:lvl>
    <w:lvl w:ilvl="4">
      <w:start w:val="1"/>
      <w:numFmt w:val="bullet"/>
      <w:lvlText w:val="o"/>
      <w:lvlJc w:val="left"/>
      <w:pPr>
        <w:ind w:left="3953" w:hanging="360"/>
      </w:pPr>
      <w:rPr>
        <w:rFonts w:ascii="Courier New" w:eastAsia="Courier New" w:hAnsi="Courier New" w:cs="Courier New"/>
        <w:vertAlign w:val="baseline"/>
      </w:rPr>
    </w:lvl>
    <w:lvl w:ilvl="5">
      <w:start w:val="1"/>
      <w:numFmt w:val="bullet"/>
      <w:lvlText w:val="▪"/>
      <w:lvlJc w:val="left"/>
      <w:pPr>
        <w:ind w:left="4673" w:hanging="360"/>
      </w:pPr>
      <w:rPr>
        <w:rFonts w:ascii="Noto Sans Symbols" w:eastAsia="Noto Sans Symbols" w:hAnsi="Noto Sans Symbols" w:cs="Noto Sans Symbols"/>
        <w:vertAlign w:val="baseline"/>
      </w:rPr>
    </w:lvl>
    <w:lvl w:ilvl="6">
      <w:start w:val="1"/>
      <w:numFmt w:val="bullet"/>
      <w:lvlText w:val="●"/>
      <w:lvlJc w:val="left"/>
      <w:pPr>
        <w:ind w:left="5393" w:hanging="360"/>
      </w:pPr>
      <w:rPr>
        <w:rFonts w:ascii="Noto Sans Symbols" w:eastAsia="Noto Sans Symbols" w:hAnsi="Noto Sans Symbols" w:cs="Noto Sans Symbols"/>
        <w:vertAlign w:val="baseline"/>
      </w:rPr>
    </w:lvl>
    <w:lvl w:ilvl="7">
      <w:start w:val="1"/>
      <w:numFmt w:val="bullet"/>
      <w:lvlText w:val="o"/>
      <w:lvlJc w:val="left"/>
      <w:pPr>
        <w:ind w:left="6113" w:hanging="360"/>
      </w:pPr>
      <w:rPr>
        <w:rFonts w:ascii="Courier New" w:eastAsia="Courier New" w:hAnsi="Courier New" w:cs="Courier New"/>
        <w:vertAlign w:val="baseline"/>
      </w:rPr>
    </w:lvl>
    <w:lvl w:ilvl="8">
      <w:start w:val="1"/>
      <w:numFmt w:val="bullet"/>
      <w:lvlText w:val="▪"/>
      <w:lvlJc w:val="left"/>
      <w:pPr>
        <w:ind w:left="6833" w:hanging="360"/>
      </w:pPr>
      <w:rPr>
        <w:rFonts w:ascii="Noto Sans Symbols" w:eastAsia="Noto Sans Symbols" w:hAnsi="Noto Sans Symbols" w:cs="Noto Sans Symbols"/>
        <w:vertAlign w:val="baseline"/>
      </w:rPr>
    </w:lvl>
  </w:abstractNum>
  <w:abstractNum w:abstractNumId="47" w15:restartNumberingAfterBreak="0">
    <w:nsid w:val="40041788"/>
    <w:multiLevelType w:val="multilevel"/>
    <w:tmpl w:val="E930706A"/>
    <w:lvl w:ilvl="0">
      <w:start w:val="1"/>
      <w:numFmt w:val="decimal"/>
      <w:lvlText w:val="%1."/>
      <w:lvlJc w:val="left"/>
      <w:pPr>
        <w:ind w:left="720" w:hanging="360"/>
      </w:pPr>
      <w:rPr>
        <w:vertAlign w:val="baseline"/>
      </w:rPr>
    </w:lvl>
    <w:lvl w:ilvl="1">
      <w:start w:val="1"/>
      <w:numFmt w:val="bullet"/>
      <w:lvlText w:val="●"/>
      <w:lvlJc w:val="left"/>
      <w:pPr>
        <w:ind w:left="720" w:hanging="360"/>
      </w:pPr>
      <w:rPr>
        <w:rFonts w:ascii="Noto Sans Symbols" w:eastAsia="Noto Sans Symbols" w:hAnsi="Noto Sans Symbols" w:cs="Noto Sans Symbols"/>
        <w:vertAlign w:val="baseline"/>
      </w:rPr>
    </w:lvl>
    <w:lvl w:ilvl="2">
      <w:start w:val="1"/>
      <w:numFmt w:val="decimal"/>
      <w:lvlText w:val="%1.●.%3"/>
      <w:lvlJc w:val="left"/>
      <w:pPr>
        <w:ind w:left="1080" w:hanging="720"/>
      </w:pPr>
      <w:rPr>
        <w:vertAlign w:val="baseline"/>
      </w:rPr>
    </w:lvl>
    <w:lvl w:ilvl="3">
      <w:start w:val="1"/>
      <w:numFmt w:val="decimal"/>
      <w:lvlText w:val="%1.●.%3.%4"/>
      <w:lvlJc w:val="left"/>
      <w:pPr>
        <w:ind w:left="1080" w:hanging="720"/>
      </w:pPr>
      <w:rPr>
        <w:vertAlign w:val="baseline"/>
      </w:rPr>
    </w:lvl>
    <w:lvl w:ilvl="4">
      <w:start w:val="1"/>
      <w:numFmt w:val="decimal"/>
      <w:lvlText w:val="%1.●.%3.%4.%5"/>
      <w:lvlJc w:val="left"/>
      <w:pPr>
        <w:ind w:left="1440" w:hanging="1080"/>
      </w:pPr>
      <w:rPr>
        <w:vertAlign w:val="baseline"/>
      </w:rPr>
    </w:lvl>
    <w:lvl w:ilvl="5">
      <w:start w:val="1"/>
      <w:numFmt w:val="decimal"/>
      <w:lvlText w:val="%1.●.%3.%4.%5.%6"/>
      <w:lvlJc w:val="left"/>
      <w:pPr>
        <w:ind w:left="1440" w:hanging="1080"/>
      </w:pPr>
      <w:rPr>
        <w:vertAlign w:val="baseline"/>
      </w:rPr>
    </w:lvl>
    <w:lvl w:ilvl="6">
      <w:start w:val="1"/>
      <w:numFmt w:val="decimal"/>
      <w:lvlText w:val="%1.●.%3.%4.%5.%6.%7"/>
      <w:lvlJc w:val="left"/>
      <w:pPr>
        <w:ind w:left="1800" w:hanging="1440"/>
      </w:pPr>
      <w:rPr>
        <w:vertAlign w:val="baseline"/>
      </w:rPr>
    </w:lvl>
    <w:lvl w:ilvl="7">
      <w:start w:val="1"/>
      <w:numFmt w:val="decimal"/>
      <w:lvlText w:val="%1.●.%3.%4.%5.%6.%7.%8"/>
      <w:lvlJc w:val="left"/>
      <w:pPr>
        <w:ind w:left="1800" w:hanging="1440"/>
      </w:pPr>
      <w:rPr>
        <w:vertAlign w:val="baseline"/>
      </w:rPr>
    </w:lvl>
    <w:lvl w:ilvl="8">
      <w:start w:val="1"/>
      <w:numFmt w:val="decimal"/>
      <w:lvlText w:val="%1.●.%3.%4.%5.%6.%7.%8.%9"/>
      <w:lvlJc w:val="left"/>
      <w:pPr>
        <w:ind w:left="2160" w:hanging="1800"/>
      </w:pPr>
      <w:rPr>
        <w:vertAlign w:val="baseline"/>
      </w:rPr>
    </w:lvl>
  </w:abstractNum>
  <w:abstractNum w:abstractNumId="48" w15:restartNumberingAfterBreak="0">
    <w:nsid w:val="41CA15E4"/>
    <w:multiLevelType w:val="multilevel"/>
    <w:tmpl w:val="0834332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9" w15:restartNumberingAfterBreak="0">
    <w:nsid w:val="44220286"/>
    <w:multiLevelType w:val="multilevel"/>
    <w:tmpl w:val="DFAE9936"/>
    <w:lvl w:ilvl="0">
      <w:start w:val="1"/>
      <w:numFmt w:val="lowerLetter"/>
      <w:lvlText w:val="%1)"/>
      <w:lvlJc w:val="left"/>
      <w:pPr>
        <w:ind w:left="570" w:hanging="360"/>
      </w:pPr>
      <w:rPr>
        <w:strike w:val="0"/>
        <w:color w:val="000000"/>
        <w:vertAlign w:val="baseline"/>
      </w:rPr>
    </w:lvl>
    <w:lvl w:ilvl="1">
      <w:start w:val="1"/>
      <w:numFmt w:val="lowerLetter"/>
      <w:lvlText w:val="%2."/>
      <w:lvlJc w:val="left"/>
      <w:pPr>
        <w:ind w:left="1290" w:hanging="360"/>
      </w:pPr>
      <w:rPr>
        <w:vertAlign w:val="baseline"/>
      </w:rPr>
    </w:lvl>
    <w:lvl w:ilvl="2">
      <w:start w:val="1"/>
      <w:numFmt w:val="lowerRoman"/>
      <w:lvlText w:val="%3."/>
      <w:lvlJc w:val="right"/>
      <w:pPr>
        <w:ind w:left="2010" w:hanging="180"/>
      </w:pPr>
      <w:rPr>
        <w:vertAlign w:val="baseline"/>
      </w:rPr>
    </w:lvl>
    <w:lvl w:ilvl="3">
      <w:start w:val="1"/>
      <w:numFmt w:val="decimal"/>
      <w:lvlText w:val="%4."/>
      <w:lvlJc w:val="left"/>
      <w:pPr>
        <w:ind w:left="2730" w:hanging="360"/>
      </w:pPr>
      <w:rPr>
        <w:vertAlign w:val="baseline"/>
      </w:rPr>
    </w:lvl>
    <w:lvl w:ilvl="4">
      <w:start w:val="1"/>
      <w:numFmt w:val="lowerLetter"/>
      <w:lvlText w:val="%5."/>
      <w:lvlJc w:val="left"/>
      <w:pPr>
        <w:ind w:left="3450" w:hanging="360"/>
      </w:pPr>
      <w:rPr>
        <w:vertAlign w:val="baseline"/>
      </w:rPr>
    </w:lvl>
    <w:lvl w:ilvl="5">
      <w:start w:val="1"/>
      <w:numFmt w:val="lowerRoman"/>
      <w:lvlText w:val="%6."/>
      <w:lvlJc w:val="right"/>
      <w:pPr>
        <w:ind w:left="4170" w:hanging="180"/>
      </w:pPr>
      <w:rPr>
        <w:vertAlign w:val="baseline"/>
      </w:rPr>
    </w:lvl>
    <w:lvl w:ilvl="6">
      <w:start w:val="1"/>
      <w:numFmt w:val="decimal"/>
      <w:lvlText w:val="%7."/>
      <w:lvlJc w:val="left"/>
      <w:pPr>
        <w:ind w:left="4890" w:hanging="360"/>
      </w:pPr>
      <w:rPr>
        <w:vertAlign w:val="baseline"/>
      </w:rPr>
    </w:lvl>
    <w:lvl w:ilvl="7">
      <w:start w:val="1"/>
      <w:numFmt w:val="lowerLetter"/>
      <w:lvlText w:val="%8."/>
      <w:lvlJc w:val="left"/>
      <w:pPr>
        <w:ind w:left="5610" w:hanging="360"/>
      </w:pPr>
      <w:rPr>
        <w:vertAlign w:val="baseline"/>
      </w:rPr>
    </w:lvl>
    <w:lvl w:ilvl="8">
      <w:start w:val="1"/>
      <w:numFmt w:val="lowerRoman"/>
      <w:lvlText w:val="%9."/>
      <w:lvlJc w:val="right"/>
      <w:pPr>
        <w:ind w:left="6330" w:hanging="180"/>
      </w:pPr>
      <w:rPr>
        <w:vertAlign w:val="baseline"/>
      </w:rPr>
    </w:lvl>
  </w:abstractNum>
  <w:abstractNum w:abstractNumId="50" w15:restartNumberingAfterBreak="0">
    <w:nsid w:val="446A493C"/>
    <w:multiLevelType w:val="multilevel"/>
    <w:tmpl w:val="936286D2"/>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1" w15:restartNumberingAfterBreak="0">
    <w:nsid w:val="45FD35EF"/>
    <w:multiLevelType w:val="multilevel"/>
    <w:tmpl w:val="A3881F8C"/>
    <w:lvl w:ilvl="0">
      <w:start w:val="1"/>
      <w:numFmt w:val="lowerLetter"/>
      <w:lvlText w:val="%1)"/>
      <w:lvlJc w:val="left"/>
      <w:pPr>
        <w:ind w:left="360" w:hanging="360"/>
      </w:pPr>
      <w:rPr>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2" w15:restartNumberingAfterBreak="0">
    <w:nsid w:val="485D5E3F"/>
    <w:multiLevelType w:val="multilevel"/>
    <w:tmpl w:val="C976474E"/>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53" w15:restartNumberingAfterBreak="0">
    <w:nsid w:val="48854BD7"/>
    <w:multiLevelType w:val="multilevel"/>
    <w:tmpl w:val="6B80657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4" w15:restartNumberingAfterBreak="0">
    <w:nsid w:val="48B17C9B"/>
    <w:multiLevelType w:val="multilevel"/>
    <w:tmpl w:val="225EED5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5" w15:restartNumberingAfterBreak="0">
    <w:nsid w:val="49841E96"/>
    <w:multiLevelType w:val="multilevel"/>
    <w:tmpl w:val="2BACEF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49A878B6"/>
    <w:multiLevelType w:val="multilevel"/>
    <w:tmpl w:val="82D83F5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7" w15:restartNumberingAfterBreak="0">
    <w:nsid w:val="4B0E125E"/>
    <w:multiLevelType w:val="multilevel"/>
    <w:tmpl w:val="CBDC386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8" w15:restartNumberingAfterBreak="0">
    <w:nsid w:val="4B2F7F35"/>
    <w:multiLevelType w:val="multilevel"/>
    <w:tmpl w:val="CE82D408"/>
    <w:lvl w:ilvl="0">
      <w:start w:val="1"/>
      <w:numFmt w:val="bullet"/>
      <w:lvlText w:val="●"/>
      <w:lvlJc w:val="left"/>
      <w:pPr>
        <w:ind w:left="1078" w:hanging="360"/>
      </w:pPr>
      <w:rPr>
        <w:rFonts w:ascii="Noto Sans Symbols" w:eastAsia="Noto Sans Symbols" w:hAnsi="Noto Sans Symbols" w:cs="Noto Sans Symbols"/>
        <w:vertAlign w:val="baseline"/>
      </w:rPr>
    </w:lvl>
    <w:lvl w:ilvl="1">
      <w:start w:val="1"/>
      <w:numFmt w:val="bullet"/>
      <w:lvlText w:val="o"/>
      <w:lvlJc w:val="left"/>
      <w:pPr>
        <w:ind w:left="1798" w:hanging="360"/>
      </w:pPr>
      <w:rPr>
        <w:rFonts w:ascii="Courier New" w:eastAsia="Courier New" w:hAnsi="Courier New" w:cs="Courier New"/>
        <w:vertAlign w:val="baseline"/>
      </w:rPr>
    </w:lvl>
    <w:lvl w:ilvl="2">
      <w:start w:val="1"/>
      <w:numFmt w:val="bullet"/>
      <w:lvlText w:val="▪"/>
      <w:lvlJc w:val="left"/>
      <w:pPr>
        <w:ind w:left="2518" w:hanging="360"/>
      </w:pPr>
      <w:rPr>
        <w:rFonts w:ascii="Noto Sans Symbols" w:eastAsia="Noto Sans Symbols" w:hAnsi="Noto Sans Symbols" w:cs="Noto Sans Symbols"/>
        <w:vertAlign w:val="baseline"/>
      </w:rPr>
    </w:lvl>
    <w:lvl w:ilvl="3">
      <w:start w:val="1"/>
      <w:numFmt w:val="bullet"/>
      <w:lvlText w:val="●"/>
      <w:lvlJc w:val="left"/>
      <w:pPr>
        <w:ind w:left="3238" w:hanging="360"/>
      </w:pPr>
      <w:rPr>
        <w:rFonts w:ascii="Noto Sans Symbols" w:eastAsia="Noto Sans Symbols" w:hAnsi="Noto Sans Symbols" w:cs="Noto Sans Symbols"/>
        <w:vertAlign w:val="baseline"/>
      </w:rPr>
    </w:lvl>
    <w:lvl w:ilvl="4">
      <w:start w:val="1"/>
      <w:numFmt w:val="bullet"/>
      <w:lvlText w:val="o"/>
      <w:lvlJc w:val="left"/>
      <w:pPr>
        <w:ind w:left="3958" w:hanging="360"/>
      </w:pPr>
      <w:rPr>
        <w:rFonts w:ascii="Courier New" w:eastAsia="Courier New" w:hAnsi="Courier New" w:cs="Courier New"/>
        <w:vertAlign w:val="baseline"/>
      </w:rPr>
    </w:lvl>
    <w:lvl w:ilvl="5">
      <w:start w:val="1"/>
      <w:numFmt w:val="bullet"/>
      <w:lvlText w:val="▪"/>
      <w:lvlJc w:val="left"/>
      <w:pPr>
        <w:ind w:left="4678" w:hanging="360"/>
      </w:pPr>
      <w:rPr>
        <w:rFonts w:ascii="Noto Sans Symbols" w:eastAsia="Noto Sans Symbols" w:hAnsi="Noto Sans Symbols" w:cs="Noto Sans Symbols"/>
        <w:vertAlign w:val="baseline"/>
      </w:rPr>
    </w:lvl>
    <w:lvl w:ilvl="6">
      <w:start w:val="1"/>
      <w:numFmt w:val="bullet"/>
      <w:lvlText w:val="●"/>
      <w:lvlJc w:val="left"/>
      <w:pPr>
        <w:ind w:left="5398" w:hanging="360"/>
      </w:pPr>
      <w:rPr>
        <w:rFonts w:ascii="Noto Sans Symbols" w:eastAsia="Noto Sans Symbols" w:hAnsi="Noto Sans Symbols" w:cs="Noto Sans Symbols"/>
        <w:vertAlign w:val="baseline"/>
      </w:rPr>
    </w:lvl>
    <w:lvl w:ilvl="7">
      <w:start w:val="1"/>
      <w:numFmt w:val="bullet"/>
      <w:lvlText w:val="o"/>
      <w:lvlJc w:val="left"/>
      <w:pPr>
        <w:ind w:left="6118" w:hanging="360"/>
      </w:pPr>
      <w:rPr>
        <w:rFonts w:ascii="Courier New" w:eastAsia="Courier New" w:hAnsi="Courier New" w:cs="Courier New"/>
        <w:vertAlign w:val="baseline"/>
      </w:rPr>
    </w:lvl>
    <w:lvl w:ilvl="8">
      <w:start w:val="1"/>
      <w:numFmt w:val="bullet"/>
      <w:lvlText w:val="▪"/>
      <w:lvlJc w:val="left"/>
      <w:pPr>
        <w:ind w:left="6838" w:hanging="360"/>
      </w:pPr>
      <w:rPr>
        <w:rFonts w:ascii="Noto Sans Symbols" w:eastAsia="Noto Sans Symbols" w:hAnsi="Noto Sans Symbols" w:cs="Noto Sans Symbols"/>
        <w:vertAlign w:val="baseline"/>
      </w:rPr>
    </w:lvl>
  </w:abstractNum>
  <w:abstractNum w:abstractNumId="59" w15:restartNumberingAfterBreak="0">
    <w:nsid w:val="4D811E35"/>
    <w:multiLevelType w:val="multilevel"/>
    <w:tmpl w:val="1CC6321C"/>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0" w15:restartNumberingAfterBreak="0">
    <w:nsid w:val="4E072152"/>
    <w:multiLevelType w:val="multilevel"/>
    <w:tmpl w:val="21CAABB2"/>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1" w15:restartNumberingAfterBreak="0">
    <w:nsid w:val="4FB21BBE"/>
    <w:multiLevelType w:val="multilevel"/>
    <w:tmpl w:val="F00A32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2" w15:restartNumberingAfterBreak="0">
    <w:nsid w:val="53E54D00"/>
    <w:multiLevelType w:val="multilevel"/>
    <w:tmpl w:val="8B0A73A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3" w15:restartNumberingAfterBreak="0">
    <w:nsid w:val="55CA7E93"/>
    <w:multiLevelType w:val="multilevel"/>
    <w:tmpl w:val="5B649558"/>
    <w:lvl w:ilvl="0">
      <w:start w:val="1"/>
      <w:numFmt w:val="lowerLetter"/>
      <w:pStyle w:val="Tabela1"/>
      <w:lvlText w:val="%1)"/>
      <w:lvlJc w:val="left"/>
      <w:pPr>
        <w:ind w:left="572" w:hanging="360"/>
      </w:pPr>
      <w:rPr>
        <w:vertAlign w:val="baseline"/>
      </w:rPr>
    </w:lvl>
    <w:lvl w:ilvl="1">
      <w:start w:val="1"/>
      <w:numFmt w:val="lowerLetter"/>
      <w:lvlText w:val="%2."/>
      <w:lvlJc w:val="left"/>
      <w:pPr>
        <w:ind w:left="1292" w:hanging="360"/>
      </w:pPr>
      <w:rPr>
        <w:vertAlign w:val="baseline"/>
      </w:rPr>
    </w:lvl>
    <w:lvl w:ilvl="2">
      <w:start w:val="1"/>
      <w:numFmt w:val="lowerRoman"/>
      <w:lvlText w:val="%3."/>
      <w:lvlJc w:val="right"/>
      <w:pPr>
        <w:ind w:left="2012" w:hanging="180"/>
      </w:pPr>
      <w:rPr>
        <w:vertAlign w:val="baseline"/>
      </w:rPr>
    </w:lvl>
    <w:lvl w:ilvl="3">
      <w:start w:val="1"/>
      <w:numFmt w:val="decimal"/>
      <w:lvlText w:val="%4."/>
      <w:lvlJc w:val="left"/>
      <w:pPr>
        <w:ind w:left="2732" w:hanging="360"/>
      </w:pPr>
      <w:rPr>
        <w:vertAlign w:val="baseline"/>
      </w:rPr>
    </w:lvl>
    <w:lvl w:ilvl="4">
      <w:start w:val="1"/>
      <w:numFmt w:val="lowerLetter"/>
      <w:lvlText w:val="%5."/>
      <w:lvlJc w:val="left"/>
      <w:pPr>
        <w:ind w:left="3452" w:hanging="360"/>
      </w:pPr>
      <w:rPr>
        <w:vertAlign w:val="baseline"/>
      </w:rPr>
    </w:lvl>
    <w:lvl w:ilvl="5">
      <w:start w:val="1"/>
      <w:numFmt w:val="lowerRoman"/>
      <w:lvlText w:val="%6."/>
      <w:lvlJc w:val="right"/>
      <w:pPr>
        <w:ind w:left="4172" w:hanging="180"/>
      </w:pPr>
      <w:rPr>
        <w:vertAlign w:val="baseline"/>
      </w:rPr>
    </w:lvl>
    <w:lvl w:ilvl="6">
      <w:start w:val="1"/>
      <w:numFmt w:val="decimal"/>
      <w:lvlText w:val="%7."/>
      <w:lvlJc w:val="left"/>
      <w:pPr>
        <w:ind w:left="4892" w:hanging="360"/>
      </w:pPr>
      <w:rPr>
        <w:vertAlign w:val="baseline"/>
      </w:rPr>
    </w:lvl>
    <w:lvl w:ilvl="7">
      <w:start w:val="1"/>
      <w:numFmt w:val="lowerLetter"/>
      <w:lvlText w:val="%8."/>
      <w:lvlJc w:val="left"/>
      <w:pPr>
        <w:ind w:left="5612" w:hanging="360"/>
      </w:pPr>
      <w:rPr>
        <w:vertAlign w:val="baseline"/>
      </w:rPr>
    </w:lvl>
    <w:lvl w:ilvl="8">
      <w:start w:val="1"/>
      <w:numFmt w:val="lowerRoman"/>
      <w:lvlText w:val="%9."/>
      <w:lvlJc w:val="right"/>
      <w:pPr>
        <w:ind w:left="6332" w:hanging="180"/>
      </w:pPr>
      <w:rPr>
        <w:vertAlign w:val="baseline"/>
      </w:rPr>
    </w:lvl>
  </w:abstractNum>
  <w:abstractNum w:abstractNumId="64" w15:restartNumberingAfterBreak="0">
    <w:nsid w:val="56C937A4"/>
    <w:multiLevelType w:val="multilevel"/>
    <w:tmpl w:val="7EDA003E"/>
    <w:lvl w:ilvl="0">
      <w:start w:val="1"/>
      <w:numFmt w:val="lowerLetter"/>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5" w15:restartNumberingAfterBreak="0">
    <w:nsid w:val="5CE63E25"/>
    <w:multiLevelType w:val="multilevel"/>
    <w:tmpl w:val="A9D4C9EE"/>
    <w:lvl w:ilvl="0">
      <w:start w:val="1"/>
      <w:numFmt w:val="bullet"/>
      <w:lvlText w:val="●"/>
      <w:lvlJc w:val="left"/>
      <w:pPr>
        <w:ind w:left="1653" w:hanging="360"/>
      </w:pPr>
      <w:rPr>
        <w:rFonts w:ascii="Noto Sans Symbols" w:eastAsia="Noto Sans Symbols" w:hAnsi="Noto Sans Symbols" w:cs="Noto Sans Symbols"/>
        <w:vertAlign w:val="baseline"/>
      </w:rPr>
    </w:lvl>
    <w:lvl w:ilvl="1">
      <w:start w:val="1"/>
      <w:numFmt w:val="bullet"/>
      <w:lvlText w:val="o"/>
      <w:lvlJc w:val="left"/>
      <w:pPr>
        <w:ind w:left="2373" w:hanging="360"/>
      </w:pPr>
      <w:rPr>
        <w:rFonts w:ascii="Courier New" w:eastAsia="Courier New" w:hAnsi="Courier New" w:cs="Courier New"/>
        <w:vertAlign w:val="baseline"/>
      </w:rPr>
    </w:lvl>
    <w:lvl w:ilvl="2">
      <w:start w:val="1"/>
      <w:numFmt w:val="bullet"/>
      <w:lvlText w:val="▪"/>
      <w:lvlJc w:val="left"/>
      <w:pPr>
        <w:ind w:left="3093" w:hanging="360"/>
      </w:pPr>
      <w:rPr>
        <w:rFonts w:ascii="Noto Sans Symbols" w:eastAsia="Noto Sans Symbols" w:hAnsi="Noto Sans Symbols" w:cs="Noto Sans Symbols"/>
        <w:vertAlign w:val="baseline"/>
      </w:rPr>
    </w:lvl>
    <w:lvl w:ilvl="3">
      <w:start w:val="1"/>
      <w:numFmt w:val="bullet"/>
      <w:lvlText w:val="●"/>
      <w:lvlJc w:val="left"/>
      <w:pPr>
        <w:ind w:left="3813" w:hanging="360"/>
      </w:pPr>
      <w:rPr>
        <w:rFonts w:ascii="Noto Sans Symbols" w:eastAsia="Noto Sans Symbols" w:hAnsi="Noto Sans Symbols" w:cs="Noto Sans Symbols"/>
        <w:vertAlign w:val="baseline"/>
      </w:rPr>
    </w:lvl>
    <w:lvl w:ilvl="4">
      <w:start w:val="1"/>
      <w:numFmt w:val="bullet"/>
      <w:lvlText w:val="o"/>
      <w:lvlJc w:val="left"/>
      <w:pPr>
        <w:ind w:left="4533" w:hanging="360"/>
      </w:pPr>
      <w:rPr>
        <w:rFonts w:ascii="Courier New" w:eastAsia="Courier New" w:hAnsi="Courier New" w:cs="Courier New"/>
        <w:vertAlign w:val="baseline"/>
      </w:rPr>
    </w:lvl>
    <w:lvl w:ilvl="5">
      <w:start w:val="1"/>
      <w:numFmt w:val="bullet"/>
      <w:lvlText w:val="▪"/>
      <w:lvlJc w:val="left"/>
      <w:pPr>
        <w:ind w:left="5253" w:hanging="360"/>
      </w:pPr>
      <w:rPr>
        <w:rFonts w:ascii="Noto Sans Symbols" w:eastAsia="Noto Sans Symbols" w:hAnsi="Noto Sans Symbols" w:cs="Noto Sans Symbols"/>
        <w:vertAlign w:val="baseline"/>
      </w:rPr>
    </w:lvl>
    <w:lvl w:ilvl="6">
      <w:start w:val="1"/>
      <w:numFmt w:val="bullet"/>
      <w:lvlText w:val="●"/>
      <w:lvlJc w:val="left"/>
      <w:pPr>
        <w:ind w:left="5973" w:hanging="360"/>
      </w:pPr>
      <w:rPr>
        <w:rFonts w:ascii="Noto Sans Symbols" w:eastAsia="Noto Sans Symbols" w:hAnsi="Noto Sans Symbols" w:cs="Noto Sans Symbols"/>
        <w:vertAlign w:val="baseline"/>
      </w:rPr>
    </w:lvl>
    <w:lvl w:ilvl="7">
      <w:start w:val="1"/>
      <w:numFmt w:val="bullet"/>
      <w:lvlText w:val="o"/>
      <w:lvlJc w:val="left"/>
      <w:pPr>
        <w:ind w:left="6693" w:hanging="360"/>
      </w:pPr>
      <w:rPr>
        <w:rFonts w:ascii="Courier New" w:eastAsia="Courier New" w:hAnsi="Courier New" w:cs="Courier New"/>
        <w:vertAlign w:val="baseline"/>
      </w:rPr>
    </w:lvl>
    <w:lvl w:ilvl="8">
      <w:start w:val="1"/>
      <w:numFmt w:val="bullet"/>
      <w:lvlText w:val="▪"/>
      <w:lvlJc w:val="left"/>
      <w:pPr>
        <w:ind w:left="7413" w:hanging="360"/>
      </w:pPr>
      <w:rPr>
        <w:rFonts w:ascii="Noto Sans Symbols" w:eastAsia="Noto Sans Symbols" w:hAnsi="Noto Sans Symbols" w:cs="Noto Sans Symbols"/>
        <w:vertAlign w:val="baseline"/>
      </w:rPr>
    </w:lvl>
  </w:abstractNum>
  <w:abstractNum w:abstractNumId="66" w15:restartNumberingAfterBreak="0">
    <w:nsid w:val="5E3F7117"/>
    <w:multiLevelType w:val="multilevel"/>
    <w:tmpl w:val="99B4F86C"/>
    <w:lvl w:ilvl="0">
      <w:start w:val="1"/>
      <w:numFmt w:val="lowerLetter"/>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7" w15:restartNumberingAfterBreak="0">
    <w:nsid w:val="5E5D5FA3"/>
    <w:multiLevelType w:val="multilevel"/>
    <w:tmpl w:val="88B27C3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8" w15:restartNumberingAfterBreak="0">
    <w:nsid w:val="5F6038B7"/>
    <w:multiLevelType w:val="multilevel"/>
    <w:tmpl w:val="F0569CE8"/>
    <w:lvl w:ilvl="0">
      <w:start w:val="1"/>
      <w:numFmt w:val="decimal"/>
      <w:lvlText w:val="%1)"/>
      <w:lvlJc w:val="left"/>
      <w:pPr>
        <w:ind w:left="720" w:hanging="360"/>
      </w:pPr>
      <w:rPr>
        <w:rFonts w:ascii="Tahoma" w:eastAsia="Tahoma" w:hAnsi="Tahoma" w:cs="Tahoma"/>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9" w15:restartNumberingAfterBreak="0">
    <w:nsid w:val="606130EC"/>
    <w:multiLevelType w:val="multilevel"/>
    <w:tmpl w:val="37DC563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0" w15:restartNumberingAfterBreak="0">
    <w:nsid w:val="64567FC0"/>
    <w:multiLevelType w:val="multilevel"/>
    <w:tmpl w:val="5EAC524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1" w15:restartNumberingAfterBreak="0">
    <w:nsid w:val="67045918"/>
    <w:multiLevelType w:val="multilevel"/>
    <w:tmpl w:val="6B2253B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2" w15:restartNumberingAfterBreak="0">
    <w:nsid w:val="6B334624"/>
    <w:multiLevelType w:val="multilevel"/>
    <w:tmpl w:val="4B5A46C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3" w15:restartNumberingAfterBreak="0">
    <w:nsid w:val="6D27332B"/>
    <w:multiLevelType w:val="multilevel"/>
    <w:tmpl w:val="5428D20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4" w15:restartNumberingAfterBreak="0">
    <w:nsid w:val="70E83708"/>
    <w:multiLevelType w:val="multilevel"/>
    <w:tmpl w:val="BBCCFAC2"/>
    <w:lvl w:ilvl="0">
      <w:start w:val="2"/>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5" w15:restartNumberingAfterBreak="0">
    <w:nsid w:val="73042E68"/>
    <w:multiLevelType w:val="multilevel"/>
    <w:tmpl w:val="02667AD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6" w15:restartNumberingAfterBreak="0">
    <w:nsid w:val="776F285C"/>
    <w:multiLevelType w:val="multilevel"/>
    <w:tmpl w:val="2D4AD33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7" w15:restartNumberingAfterBreak="0">
    <w:nsid w:val="78536D3B"/>
    <w:multiLevelType w:val="multilevel"/>
    <w:tmpl w:val="7B2CE83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8" w15:restartNumberingAfterBreak="0">
    <w:nsid w:val="7F826456"/>
    <w:multiLevelType w:val="multilevel"/>
    <w:tmpl w:val="F98E4D4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550846767">
    <w:abstractNumId w:val="27"/>
  </w:num>
  <w:num w:numId="2" w16cid:durableId="4862886">
    <w:abstractNumId w:val="50"/>
  </w:num>
  <w:num w:numId="3" w16cid:durableId="632751179">
    <w:abstractNumId w:val="61"/>
  </w:num>
  <w:num w:numId="4" w16cid:durableId="1467746565">
    <w:abstractNumId w:val="63"/>
  </w:num>
  <w:num w:numId="5" w16cid:durableId="91750628">
    <w:abstractNumId w:val="10"/>
  </w:num>
  <w:num w:numId="6" w16cid:durableId="1352756297">
    <w:abstractNumId w:val="0"/>
  </w:num>
  <w:num w:numId="7" w16cid:durableId="1662543536">
    <w:abstractNumId w:val="70"/>
  </w:num>
  <w:num w:numId="8" w16cid:durableId="1010327832">
    <w:abstractNumId w:val="40"/>
  </w:num>
  <w:num w:numId="9" w16cid:durableId="1576160460">
    <w:abstractNumId w:val="48"/>
  </w:num>
  <w:num w:numId="10" w16cid:durableId="476729910">
    <w:abstractNumId w:val="62"/>
  </w:num>
  <w:num w:numId="11" w16cid:durableId="2001158806">
    <w:abstractNumId w:val="37"/>
  </w:num>
  <w:num w:numId="12" w16cid:durableId="1971740381">
    <w:abstractNumId w:val="28"/>
  </w:num>
  <w:num w:numId="13" w16cid:durableId="978653434">
    <w:abstractNumId w:val="47"/>
  </w:num>
  <w:num w:numId="14" w16cid:durableId="1354648471">
    <w:abstractNumId w:val="44"/>
  </w:num>
  <w:num w:numId="15" w16cid:durableId="394856271">
    <w:abstractNumId w:val="20"/>
  </w:num>
  <w:num w:numId="16" w16cid:durableId="1888907653">
    <w:abstractNumId w:val="4"/>
  </w:num>
  <w:num w:numId="17" w16cid:durableId="1740516757">
    <w:abstractNumId w:val="33"/>
  </w:num>
  <w:num w:numId="18" w16cid:durableId="1331718212">
    <w:abstractNumId w:val="11"/>
  </w:num>
  <w:num w:numId="19" w16cid:durableId="1858495745">
    <w:abstractNumId w:val="17"/>
  </w:num>
  <w:num w:numId="20" w16cid:durableId="1879076635">
    <w:abstractNumId w:val="51"/>
  </w:num>
  <w:num w:numId="21" w16cid:durableId="764499476">
    <w:abstractNumId w:val="73"/>
  </w:num>
  <w:num w:numId="22" w16cid:durableId="1782918183">
    <w:abstractNumId w:val="25"/>
  </w:num>
  <w:num w:numId="23" w16cid:durableId="511147204">
    <w:abstractNumId w:val="74"/>
  </w:num>
  <w:num w:numId="24" w16cid:durableId="1318068404">
    <w:abstractNumId w:val="76"/>
  </w:num>
  <w:num w:numId="25" w16cid:durableId="408160832">
    <w:abstractNumId w:val="65"/>
  </w:num>
  <w:num w:numId="26" w16cid:durableId="626543598">
    <w:abstractNumId w:val="31"/>
  </w:num>
  <w:num w:numId="27" w16cid:durableId="1705596639">
    <w:abstractNumId w:val="42"/>
  </w:num>
  <w:num w:numId="28" w16cid:durableId="139274315">
    <w:abstractNumId w:val="7"/>
  </w:num>
  <w:num w:numId="29" w16cid:durableId="999232635">
    <w:abstractNumId w:val="71"/>
  </w:num>
  <w:num w:numId="30" w16cid:durableId="1399471554">
    <w:abstractNumId w:val="58"/>
  </w:num>
  <w:num w:numId="31" w16cid:durableId="1415785968">
    <w:abstractNumId w:val="2"/>
  </w:num>
  <w:num w:numId="32" w16cid:durableId="1729525539">
    <w:abstractNumId w:val="3"/>
  </w:num>
  <w:num w:numId="33" w16cid:durableId="1139496853">
    <w:abstractNumId w:val="9"/>
  </w:num>
  <w:num w:numId="34" w16cid:durableId="1084306004">
    <w:abstractNumId w:val="24"/>
  </w:num>
  <w:num w:numId="35" w16cid:durableId="1085953883">
    <w:abstractNumId w:val="77"/>
  </w:num>
  <w:num w:numId="36" w16cid:durableId="1658613878">
    <w:abstractNumId w:val="18"/>
  </w:num>
  <w:num w:numId="37" w16cid:durableId="1040394343">
    <w:abstractNumId w:val="30"/>
  </w:num>
  <w:num w:numId="38" w16cid:durableId="270211636">
    <w:abstractNumId w:val="54"/>
  </w:num>
  <w:num w:numId="39" w16cid:durableId="1239830326">
    <w:abstractNumId w:val="14"/>
  </w:num>
  <w:num w:numId="40" w16cid:durableId="2032409973">
    <w:abstractNumId w:val="57"/>
  </w:num>
  <w:num w:numId="41" w16cid:durableId="353917887">
    <w:abstractNumId w:val="59"/>
  </w:num>
  <w:num w:numId="42" w16cid:durableId="1534078366">
    <w:abstractNumId w:val="60"/>
  </w:num>
  <w:num w:numId="43" w16cid:durableId="18244717">
    <w:abstractNumId w:val="16"/>
  </w:num>
  <w:num w:numId="44" w16cid:durableId="1043599417">
    <w:abstractNumId w:val="53"/>
  </w:num>
  <w:num w:numId="45" w16cid:durableId="236524659">
    <w:abstractNumId w:val="66"/>
  </w:num>
  <w:num w:numId="46" w16cid:durableId="2051684639">
    <w:abstractNumId w:val="49"/>
  </w:num>
  <w:num w:numId="47" w16cid:durableId="1712074851">
    <w:abstractNumId w:val="36"/>
  </w:num>
  <w:num w:numId="48" w16cid:durableId="224682737">
    <w:abstractNumId w:val="67"/>
  </w:num>
  <w:num w:numId="49" w16cid:durableId="2090808953">
    <w:abstractNumId w:val="6"/>
  </w:num>
  <w:num w:numId="50" w16cid:durableId="806046341">
    <w:abstractNumId w:val="8"/>
  </w:num>
  <w:num w:numId="51" w16cid:durableId="1257130251">
    <w:abstractNumId w:val="35"/>
  </w:num>
  <w:num w:numId="52" w16cid:durableId="1567032424">
    <w:abstractNumId w:val="15"/>
  </w:num>
  <w:num w:numId="53" w16cid:durableId="661814323">
    <w:abstractNumId w:val="34"/>
  </w:num>
  <w:num w:numId="54" w16cid:durableId="373775974">
    <w:abstractNumId w:val="26"/>
  </w:num>
  <w:num w:numId="55" w16cid:durableId="431823462">
    <w:abstractNumId w:val="5"/>
  </w:num>
  <w:num w:numId="56" w16cid:durableId="237596988">
    <w:abstractNumId w:val="55"/>
  </w:num>
  <w:num w:numId="57" w16cid:durableId="1701591006">
    <w:abstractNumId w:val="68"/>
  </w:num>
  <w:num w:numId="58" w16cid:durableId="2117939533">
    <w:abstractNumId w:val="45"/>
  </w:num>
  <w:num w:numId="59" w16cid:durableId="311298419">
    <w:abstractNumId w:val="52"/>
  </w:num>
  <w:num w:numId="60" w16cid:durableId="536623353">
    <w:abstractNumId w:val="78"/>
  </w:num>
  <w:num w:numId="61" w16cid:durableId="1528715511">
    <w:abstractNumId w:val="12"/>
  </w:num>
  <w:num w:numId="62" w16cid:durableId="1275792092">
    <w:abstractNumId w:val="43"/>
  </w:num>
  <w:num w:numId="63" w16cid:durableId="1052775981">
    <w:abstractNumId w:val="72"/>
  </w:num>
  <w:num w:numId="64" w16cid:durableId="2083480018">
    <w:abstractNumId w:val="38"/>
  </w:num>
  <w:num w:numId="65" w16cid:durableId="511720060">
    <w:abstractNumId w:val="23"/>
  </w:num>
  <w:num w:numId="66" w16cid:durableId="833036962">
    <w:abstractNumId w:val="32"/>
  </w:num>
  <w:num w:numId="67" w16cid:durableId="766265484">
    <w:abstractNumId w:val="13"/>
  </w:num>
  <w:num w:numId="68" w16cid:durableId="550001462">
    <w:abstractNumId w:val="46"/>
  </w:num>
  <w:num w:numId="69" w16cid:durableId="2122190515">
    <w:abstractNumId w:val="75"/>
  </w:num>
  <w:num w:numId="70" w16cid:durableId="1290235442">
    <w:abstractNumId w:val="39"/>
  </w:num>
  <w:num w:numId="71" w16cid:durableId="1303582446">
    <w:abstractNumId w:val="41"/>
  </w:num>
  <w:num w:numId="72" w16cid:durableId="977152288">
    <w:abstractNumId w:val="21"/>
  </w:num>
  <w:num w:numId="73" w16cid:durableId="1364667146">
    <w:abstractNumId w:val="56"/>
  </w:num>
  <w:num w:numId="74" w16cid:durableId="346180728">
    <w:abstractNumId w:val="19"/>
  </w:num>
  <w:num w:numId="75" w16cid:durableId="735008901">
    <w:abstractNumId w:val="1"/>
  </w:num>
  <w:num w:numId="76" w16cid:durableId="577130188">
    <w:abstractNumId w:val="64"/>
  </w:num>
  <w:num w:numId="77" w16cid:durableId="52434765">
    <w:abstractNumId w:val="69"/>
  </w:num>
  <w:num w:numId="78" w16cid:durableId="1872911494">
    <w:abstractNumId w:val="29"/>
  </w:num>
  <w:num w:numId="79" w16cid:durableId="574554382">
    <w:abstractNumId w:val="2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EF8"/>
    <w:rsid w:val="000361AF"/>
    <w:rsid w:val="000C7C0A"/>
    <w:rsid w:val="0010450A"/>
    <w:rsid w:val="001D1B60"/>
    <w:rsid w:val="00234173"/>
    <w:rsid w:val="002575D6"/>
    <w:rsid w:val="00266889"/>
    <w:rsid w:val="00292694"/>
    <w:rsid w:val="00436BFE"/>
    <w:rsid w:val="004F458C"/>
    <w:rsid w:val="0051585E"/>
    <w:rsid w:val="00542B6E"/>
    <w:rsid w:val="005670B1"/>
    <w:rsid w:val="00580405"/>
    <w:rsid w:val="005910C2"/>
    <w:rsid w:val="005D1946"/>
    <w:rsid w:val="0062520F"/>
    <w:rsid w:val="00653069"/>
    <w:rsid w:val="00671B32"/>
    <w:rsid w:val="00691DD9"/>
    <w:rsid w:val="00693F7F"/>
    <w:rsid w:val="00706887"/>
    <w:rsid w:val="00721DA2"/>
    <w:rsid w:val="007272E3"/>
    <w:rsid w:val="00751A8F"/>
    <w:rsid w:val="00753A5B"/>
    <w:rsid w:val="00767CE4"/>
    <w:rsid w:val="007908D0"/>
    <w:rsid w:val="007B461B"/>
    <w:rsid w:val="007C42BE"/>
    <w:rsid w:val="008348F9"/>
    <w:rsid w:val="008711E4"/>
    <w:rsid w:val="00897565"/>
    <w:rsid w:val="009138C9"/>
    <w:rsid w:val="009805D1"/>
    <w:rsid w:val="009C361E"/>
    <w:rsid w:val="009C5578"/>
    <w:rsid w:val="009D0280"/>
    <w:rsid w:val="009D5DC8"/>
    <w:rsid w:val="009E64A6"/>
    <w:rsid w:val="009E77A0"/>
    <w:rsid w:val="009F334F"/>
    <w:rsid w:val="009F7664"/>
    <w:rsid w:val="00AC26B5"/>
    <w:rsid w:val="00AD2BA7"/>
    <w:rsid w:val="00AF6253"/>
    <w:rsid w:val="00B01456"/>
    <w:rsid w:val="00B62CCD"/>
    <w:rsid w:val="00BD6B8A"/>
    <w:rsid w:val="00BE1645"/>
    <w:rsid w:val="00C038EE"/>
    <w:rsid w:val="00C61035"/>
    <w:rsid w:val="00D30BAB"/>
    <w:rsid w:val="00DA5A35"/>
    <w:rsid w:val="00DB3B3C"/>
    <w:rsid w:val="00DD703D"/>
    <w:rsid w:val="00DE42C6"/>
    <w:rsid w:val="00DE6E66"/>
    <w:rsid w:val="00E11EEE"/>
    <w:rsid w:val="00E47942"/>
    <w:rsid w:val="00EB796E"/>
    <w:rsid w:val="00EC6DD8"/>
    <w:rsid w:val="00ED329F"/>
    <w:rsid w:val="00EE4EF8"/>
    <w:rsid w:val="00F67C94"/>
    <w:rsid w:val="00F73D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58DD9"/>
  <w15:docId w15:val="{47C8A5C4-032E-46B5-B5A5-188FECF2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sz w:val="24"/>
        <w:szCs w:val="24"/>
        <w:lang w:val="pl-PL" w:eastAsia="pl-PL"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line="1" w:lineRule="atLeast"/>
      <w:ind w:leftChars="-1" w:left="-1" w:hangingChars="1"/>
      <w:textDirection w:val="btLr"/>
      <w:textAlignment w:val="top"/>
      <w:outlineLvl w:val="0"/>
    </w:pPr>
    <w:rPr>
      <w:position w:val="-1"/>
    </w:rPr>
  </w:style>
  <w:style w:type="paragraph" w:styleId="Nagwek1">
    <w:name w:val="heading 1"/>
    <w:basedOn w:val="Normalny"/>
    <w:next w:val="Normalny"/>
    <w:uiPriority w:val="9"/>
    <w:qFormat/>
    <w:pPr>
      <w:keepNext/>
      <w:jc w:val="both"/>
    </w:pPr>
    <w:rPr>
      <w:rFonts w:ascii="Arial" w:hAnsi="Arial"/>
      <w:b/>
      <w:i/>
      <w:color w:val="000000"/>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outlineLvl w:val="3"/>
    </w:pPr>
    <w:rPr>
      <w:i/>
    </w:rPr>
  </w:style>
  <w:style w:type="paragraph" w:styleId="Nagwek5">
    <w:name w:val="heading 5"/>
    <w:basedOn w:val="Normalny"/>
    <w:next w:val="Normalny"/>
    <w:uiPriority w:val="9"/>
    <w:semiHidden/>
    <w:unhideWhenUsed/>
    <w:qFormat/>
    <w:pPr>
      <w:keepNext/>
      <w:ind w:right="1275"/>
      <w:jc w:val="right"/>
      <w:outlineLvl w:val="4"/>
    </w:pPr>
    <w:rPr>
      <w:rFonts w:ascii="Arial" w:hAnsi="Arial"/>
      <w:i/>
    </w:rPr>
  </w:style>
  <w:style w:type="paragraph" w:styleId="Nagwek6">
    <w:name w:val="heading 6"/>
    <w:basedOn w:val="Normalny"/>
    <w:next w:val="Normalny"/>
    <w:uiPriority w:val="9"/>
    <w:semiHidden/>
    <w:unhideWhenUsed/>
    <w:qFormat/>
    <w:pPr>
      <w:keepNext/>
      <w:jc w:val="both"/>
      <w:outlineLvl w:val="5"/>
    </w:pPr>
    <w:rPr>
      <w:rFonts w:ascii="Arial" w:hAnsi="Arial"/>
      <w:i/>
      <w:color w:val="000000"/>
    </w:rPr>
  </w:style>
  <w:style w:type="paragraph" w:styleId="Nagwek7">
    <w:name w:val="heading 7"/>
    <w:basedOn w:val="Normalny"/>
    <w:next w:val="Normalny"/>
    <w:pPr>
      <w:keepNext/>
      <w:jc w:val="both"/>
      <w:outlineLvl w:val="6"/>
    </w:pPr>
    <w:rPr>
      <w:rFonts w:ascii="Arial" w:hAnsi="Arial"/>
      <w:i/>
      <w:sz w:val="20"/>
    </w:rPr>
  </w:style>
  <w:style w:type="paragraph" w:styleId="Nagwek9">
    <w:name w:val="heading 9"/>
    <w:basedOn w:val="Normalny"/>
    <w:next w:val="Normalny"/>
    <w:pPr>
      <w:keepNext/>
      <w:jc w:val="center"/>
      <w:outlineLvl w:val="8"/>
    </w:pPr>
    <w:rPr>
      <w:rFonts w:ascii="Arial" w:hAnsi="Arial"/>
      <w:b/>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ytu">
    <w:name w:val="Title"/>
    <w:basedOn w:val="Normalny"/>
    <w:uiPriority w:val="10"/>
    <w:qFormat/>
    <w:pPr>
      <w:jc w:val="center"/>
    </w:pPr>
    <w:rPr>
      <w:rFonts w:ascii="Times New Roman" w:hAnsi="Times New Roman"/>
      <w:b/>
      <w:color w:val="008000"/>
      <w:sz w:val="28"/>
    </w:r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customStyle="1" w:styleId="Nagwek2Title2Paragraaf">
    <w:name w:val="Nagłówek 2;Title 2;Paragraaf"/>
    <w:basedOn w:val="Normalny"/>
    <w:next w:val="Normalny"/>
    <w:pPr>
      <w:keepNext/>
      <w:jc w:val="both"/>
      <w:outlineLvl w:val="1"/>
    </w:pPr>
    <w:rPr>
      <w:rFonts w:ascii="Arial" w:hAnsi="Arial"/>
      <w:color w:val="0000FF"/>
      <w:sz w:val="28"/>
    </w:rPr>
  </w:style>
  <w:style w:type="paragraph" w:customStyle="1" w:styleId="Nagwek3Subparagraaf">
    <w:name w:val="Nagłówek 3;Subparagraaf"/>
    <w:basedOn w:val="Normalny"/>
    <w:next w:val="Normalny"/>
    <w:pPr>
      <w:keepNext/>
      <w:jc w:val="both"/>
      <w:outlineLvl w:val="2"/>
    </w:pPr>
    <w:rPr>
      <w:rFonts w:ascii="Arial" w:hAnsi="Arial"/>
      <w:b/>
      <w:i/>
      <w:color w:val="0000FF"/>
      <w:sz w:val="28"/>
    </w:rPr>
  </w:style>
  <w:style w:type="paragraph" w:customStyle="1" w:styleId="Nagwek8Rysunek">
    <w:name w:val="Nagłówek 8;Rysunek"/>
    <w:basedOn w:val="Normalny"/>
    <w:next w:val="Normalny"/>
    <w:pPr>
      <w:keepNext/>
      <w:outlineLvl w:val="7"/>
    </w:pPr>
    <w:rPr>
      <w:rFonts w:ascii="Arial" w:hAnsi="Arial"/>
      <w:b/>
      <w:i/>
      <w:sz w:val="36"/>
      <w:u w:val="single"/>
    </w:rPr>
  </w:style>
  <w:style w:type="paragraph" w:styleId="Tekstpodstawowywcity3">
    <w:name w:val="Body Text Indent 3"/>
    <w:basedOn w:val="Normalny"/>
    <w:pPr>
      <w:ind w:left="283"/>
      <w:jc w:val="both"/>
    </w:pPr>
    <w:rPr>
      <w:rFonts w:ascii="Arial" w:hAnsi="Arial"/>
      <w:i/>
    </w:rPr>
  </w:style>
  <w:style w:type="paragraph" w:styleId="Tekstpodstawowywcity2">
    <w:name w:val="Body Text Indent 2"/>
    <w:basedOn w:val="Normalny"/>
    <w:pPr>
      <w:ind w:left="284" w:hanging="284"/>
    </w:pPr>
    <w:rPr>
      <w:rFonts w:ascii="Times New Roman" w:hAnsi="Times New Roman"/>
      <w:sz w:val="28"/>
    </w:rPr>
  </w:style>
  <w:style w:type="paragraph" w:styleId="Tekstpodstawowy2">
    <w:name w:val="Body Text 2"/>
    <w:basedOn w:val="Normalny"/>
    <w:rPr>
      <w:rFonts w:ascii="Times New Roman" w:hAnsi="Times New Roman"/>
    </w:rPr>
  </w:style>
  <w:style w:type="paragraph" w:styleId="Tekstpodstawowywcity">
    <w:name w:val="Body Text Indent"/>
    <w:basedOn w:val="Normalny"/>
    <w:pPr>
      <w:ind w:left="426"/>
    </w:pPr>
    <w:rPr>
      <w:rFonts w:ascii="Arial" w:hAnsi="Arial"/>
      <w:i/>
      <w:color w:val="000000"/>
    </w:rPr>
  </w:style>
  <w:style w:type="paragraph" w:styleId="Tekstpodstawowy">
    <w:name w:val="Body Text"/>
    <w:basedOn w:val="Normalny"/>
    <w:pPr>
      <w:jc w:val="both"/>
    </w:pPr>
    <w:rPr>
      <w:rFonts w:ascii="Arial" w:hAnsi="Arial"/>
      <w:b/>
      <w:i/>
      <w:color w:val="0000FF"/>
    </w:rPr>
  </w:style>
  <w:style w:type="character" w:customStyle="1" w:styleId="TekstpodstawowyZnak">
    <w:name w:val="Tekst podstawowy Znak"/>
    <w:rPr>
      <w:rFonts w:ascii="Arial" w:hAnsi="Arial"/>
      <w:b/>
      <w:i/>
      <w:color w:val="0000FF"/>
      <w:w w:val="100"/>
      <w:position w:val="-1"/>
      <w:sz w:val="24"/>
      <w:effect w:val="none"/>
      <w:vertAlign w:val="baseline"/>
      <w:cs w:val="0"/>
      <w:em w:val="none"/>
    </w:rPr>
  </w:style>
  <w:style w:type="paragraph" w:styleId="Tekstpodstawowy3">
    <w:name w:val="Body Text 3"/>
    <w:basedOn w:val="Normalny"/>
    <w:pPr>
      <w:jc w:val="both"/>
    </w:pPr>
    <w:rPr>
      <w:rFonts w:ascii="Times New Roman" w:hAnsi="Times New Roman"/>
    </w:rPr>
  </w:style>
  <w:style w:type="character" w:customStyle="1" w:styleId="Tekstpodstawowy3Znak">
    <w:name w:val="Tekst podstawowy 3 Znak"/>
    <w:rPr>
      <w:w w:val="100"/>
      <w:position w:val="-1"/>
      <w:sz w:val="24"/>
      <w:effect w:val="none"/>
      <w:vertAlign w:val="baseline"/>
      <w:cs w:val="0"/>
      <w:em w:val="none"/>
    </w:rPr>
  </w:style>
  <w:style w:type="character" w:styleId="Numerstrony">
    <w:name w:val="page number"/>
    <w:basedOn w:val="Domylnaczcionkaakapitu"/>
    <w:rPr>
      <w:w w:val="100"/>
      <w:position w:val="-1"/>
      <w:effect w:val="none"/>
      <w:vertAlign w:val="baseline"/>
      <w:cs w:val="0"/>
      <w:em w:val="none"/>
    </w:rPr>
  </w:style>
  <w:style w:type="paragraph" w:styleId="Nagwek">
    <w:name w:val="header"/>
    <w:basedOn w:val="Normalny"/>
    <w:uiPriority w:val="99"/>
    <w:pPr>
      <w:tabs>
        <w:tab w:val="center" w:pos="4536"/>
        <w:tab w:val="right" w:pos="9072"/>
      </w:tabs>
    </w:pPr>
    <w:rPr>
      <w:rFonts w:ascii="Times New Roman" w:hAnsi="Times New Roman"/>
      <w:sz w:val="20"/>
    </w:rPr>
  </w:style>
  <w:style w:type="character" w:customStyle="1" w:styleId="NagwekZnak">
    <w:name w:val="Nagłówek Znak"/>
    <w:basedOn w:val="Domylnaczcionkaakapitu"/>
    <w:uiPriority w:val="99"/>
    <w:qFormat/>
    <w:rPr>
      <w:w w:val="100"/>
      <w:position w:val="-1"/>
      <w:effect w:val="none"/>
      <w:vertAlign w:val="baseline"/>
      <w:cs w:val="0"/>
      <w:em w:val="none"/>
    </w:rPr>
  </w:style>
  <w:style w:type="paragraph" w:styleId="Stopka">
    <w:name w:val="footer"/>
    <w:basedOn w:val="Normalny"/>
    <w:pPr>
      <w:tabs>
        <w:tab w:val="center" w:pos="4536"/>
        <w:tab w:val="right" w:pos="9072"/>
      </w:tabs>
    </w:pPr>
  </w:style>
  <w:style w:type="paragraph" w:styleId="Tekstblokowy">
    <w:name w:val="Block Text"/>
    <w:basedOn w:val="Normalny"/>
    <w:pPr>
      <w:ind w:left="639" w:right="781"/>
      <w:jc w:val="both"/>
    </w:pPr>
    <w:rPr>
      <w:sz w:val="22"/>
    </w:rPr>
  </w:style>
  <w:style w:type="character" w:styleId="Odwoanieprzypisudolnego">
    <w:name w:val="footnote reference"/>
    <w:rPr>
      <w:w w:val="100"/>
      <w:position w:val="-1"/>
      <w:effect w:val="none"/>
      <w:vertAlign w:val="superscript"/>
      <w:cs w:val="0"/>
      <w:em w:val="none"/>
    </w:rPr>
  </w:style>
  <w:style w:type="character" w:styleId="Hipercze">
    <w:name w:val="Hyperlink"/>
    <w:rPr>
      <w:color w:val="0000FF"/>
      <w:w w:val="100"/>
      <w:position w:val="-1"/>
      <w:u w:val="single"/>
      <w:effect w:val="none"/>
      <w:vertAlign w:val="baseline"/>
      <w:cs w:val="0"/>
      <w:em w:val="none"/>
    </w:rPr>
  </w:style>
  <w:style w:type="paragraph" w:styleId="Tekstprzypisudolnego">
    <w:name w:val="footnote text"/>
    <w:basedOn w:val="Normalny"/>
    <w:rPr>
      <w:rFonts w:ascii="Times New Roman" w:hAnsi="Times New Roman"/>
      <w:sz w:val="20"/>
    </w:rPr>
  </w:style>
  <w:style w:type="paragraph" w:customStyle="1" w:styleId="Tabela1">
    <w:name w:val="Tabela 1"/>
    <w:basedOn w:val="Nagwek7"/>
    <w:pPr>
      <w:numPr>
        <w:numId w:val="4"/>
      </w:numPr>
      <w:ind w:left="1811"/>
      <w:jc w:val="center"/>
    </w:pPr>
    <w:rPr>
      <w:b/>
      <w:bCs/>
      <w:i w:val="0"/>
      <w:sz w:val="22"/>
      <w:szCs w:val="22"/>
    </w:rPr>
  </w:style>
  <w:style w:type="table" w:styleId="Tabela-Siatka">
    <w:name w:val="Table Grid"/>
    <w:basedOn w:val="Standardowy"/>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pPr>
      <w:spacing w:after="200" w:line="276" w:lineRule="auto"/>
      <w:ind w:left="720"/>
    </w:pPr>
    <w:rPr>
      <w:rFonts w:ascii="Calibri" w:hAnsi="Calibri"/>
      <w:sz w:val="22"/>
      <w:szCs w:val="22"/>
      <w:lang w:eastAsia="en-US"/>
    </w:rPr>
  </w:style>
  <w:style w:type="paragraph" w:customStyle="1" w:styleId="Tekstblokowy1">
    <w:name w:val="Tekst blokowy1"/>
    <w:basedOn w:val="Normalny"/>
    <w:pPr>
      <w:suppressAutoHyphens w:val="0"/>
      <w:ind w:left="296" w:right="213"/>
      <w:jc w:val="both"/>
    </w:pPr>
    <w:rPr>
      <w:sz w:val="16"/>
      <w:szCs w:val="16"/>
      <w:lang w:eastAsia="zh-CN"/>
    </w:rPr>
  </w:style>
  <w:style w:type="paragraph" w:styleId="Akapitzlist">
    <w:name w:val="List Paragraph"/>
    <w:basedOn w:val="Normalny"/>
    <w:pPr>
      <w:suppressAutoHyphens w:val="0"/>
      <w:ind w:left="720"/>
      <w:contextualSpacing/>
    </w:pPr>
    <w:rPr>
      <w:rFonts w:ascii="Times New Roman" w:hAnsi="Times New Roman"/>
      <w:lang w:eastAsia="zh-CN"/>
    </w:rPr>
  </w:style>
  <w:style w:type="paragraph" w:styleId="Tekstdymka">
    <w:name w:val="Balloon Text"/>
    <w:basedOn w:val="Normalny"/>
    <w:qFormat/>
    <w:rPr>
      <w:sz w:val="16"/>
      <w:szCs w:val="16"/>
    </w:rPr>
  </w:style>
  <w:style w:type="character" w:customStyle="1" w:styleId="TekstdymkaZnak">
    <w:name w:val="Tekst dymka Znak"/>
    <w:rPr>
      <w:rFonts w:ascii="Tahoma" w:hAnsi="Tahoma" w:cs="Tahoma"/>
      <w:w w:val="100"/>
      <w:position w:val="-1"/>
      <w:sz w:val="16"/>
      <w:szCs w:val="16"/>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TekstprzypisukocowegoZnak">
    <w:name w:val="Tekst przypisu końcowego Znak"/>
    <w:basedOn w:val="Domylnaczcionkaakapitu"/>
    <w:rPr>
      <w:w w:val="100"/>
      <w:position w:val="-1"/>
      <w:effect w:val="none"/>
      <w:vertAlign w:val="baseline"/>
      <w:cs w:val="0"/>
      <w:em w:val="none"/>
    </w:rPr>
  </w:style>
  <w:style w:type="paragraph" w:styleId="Tekstprzypisukocowego">
    <w:name w:val="endnote text"/>
    <w:basedOn w:val="Normalny"/>
    <w:qFormat/>
    <w:rPr>
      <w:rFonts w:ascii="Times New Roman" w:hAnsi="Times New Roman"/>
      <w:sz w:val="20"/>
    </w:rPr>
  </w:style>
  <w:style w:type="character" w:customStyle="1" w:styleId="StopkaZnak">
    <w:name w:val="Stopka Znak"/>
    <w:rPr>
      <w:rFonts w:ascii="Tahoma" w:hAnsi="Tahoma"/>
      <w:w w:val="100"/>
      <w:position w:val="-1"/>
      <w:sz w:val="24"/>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rFonts w:ascii="Verdana" w:hAnsi="Verdana" w:cs="Verdana"/>
      <w:color w:val="000000"/>
      <w:position w:val="-1"/>
    </w:rPr>
  </w:style>
  <w:style w:type="paragraph" w:styleId="NormalnyWeb">
    <w:name w:val="Normal (Web)"/>
    <w:basedOn w:val="Normalny"/>
    <w:pPr>
      <w:suppressAutoHyphens w:val="0"/>
      <w:spacing w:after="200" w:line="276" w:lineRule="auto"/>
    </w:pPr>
    <w:rPr>
      <w:rFonts w:ascii="Times New Roman" w:eastAsia="Calibri" w:hAnsi="Times New Roman"/>
      <w:lang w:eastAsia="zh-CN"/>
    </w:rPr>
  </w:style>
  <w:style w:type="paragraph" w:customStyle="1" w:styleId="Nagwek3Tabela1">
    <w:name w:val="Nagłówek 3 Tabela 1)"/>
    <w:basedOn w:val="Nagwek3Subparagraaf"/>
    <w:pPr>
      <w:keepNext w:val="0"/>
      <w:numPr>
        <w:numId w:val="51"/>
      </w:numPr>
      <w:suppressAutoHyphens w:val="0"/>
      <w:spacing w:before="60" w:after="60"/>
      <w:ind w:left="-1" w:hanging="1"/>
    </w:pPr>
    <w:rPr>
      <w:rFonts w:ascii="Tahoma" w:hAnsi="Tahoma"/>
      <w:b w:val="0"/>
      <w:i w:val="0"/>
      <w:color w:val="auto"/>
      <w:sz w:val="18"/>
    </w:rPr>
  </w:style>
  <w:style w:type="paragraph" w:customStyle="1" w:styleId="Nagwek3Tabelaa">
    <w:name w:val="Nagłówek 3 Tabela a)"/>
    <w:basedOn w:val="Nagwek3Tabela1"/>
    <w:pPr>
      <w:framePr w:hSpace="141" w:wrap="around" w:vAnchor="text" w:hAnchor="page" w:xAlign="center" w:y="1"/>
      <w:numPr>
        <w:numId w:val="52"/>
      </w:numPr>
      <w:ind w:left="-1" w:hanging="1"/>
      <w:suppressOverlap/>
      <w:outlineLvl w:val="3"/>
    </w:pPr>
  </w:style>
  <w:style w:type="character" w:styleId="Odwoanieprzypisukocowego">
    <w:name w:val="endnote reference"/>
    <w:qFormat/>
    <w:rPr>
      <w:w w:val="100"/>
      <w:position w:val="-1"/>
      <w:effect w:val="none"/>
      <w:vertAlign w:val="superscript"/>
      <w:cs w:val="0"/>
      <w:em w:val="non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left w:w="70" w:type="dxa"/>
        <w:right w:w="70" w:type="dxa"/>
      </w:tblCellMar>
    </w:tblPr>
  </w:style>
  <w:style w:type="table" w:customStyle="1" w:styleId="a0">
    <w:basedOn w:val="TableNormal10"/>
    <w:tblPr>
      <w:tblStyleRowBandSize w:val="1"/>
      <w:tblStyleColBandSize w:val="1"/>
      <w:tblCellMar>
        <w:left w:w="70" w:type="dxa"/>
        <w:right w:w="70" w:type="dxa"/>
      </w:tblCellMar>
    </w:tblPr>
  </w:style>
  <w:style w:type="table" w:customStyle="1" w:styleId="a1">
    <w:basedOn w:val="TableNormal10"/>
    <w:tblPr>
      <w:tblStyleRowBandSize w:val="1"/>
      <w:tblStyleColBandSize w:val="1"/>
      <w:tblCellMar>
        <w:left w:w="70" w:type="dxa"/>
        <w:right w:w="70" w:type="dxa"/>
      </w:tblCellMar>
    </w:tblPr>
  </w:style>
  <w:style w:type="table" w:customStyle="1" w:styleId="a2">
    <w:basedOn w:val="TableNormal10"/>
    <w:tblPr>
      <w:tblStyleRowBandSize w:val="1"/>
      <w:tblStyleColBandSize w:val="1"/>
      <w:tblCellMar>
        <w:left w:w="70" w:type="dxa"/>
        <w:right w:w="70" w:type="dxa"/>
      </w:tblCellMar>
    </w:tblPr>
  </w:style>
  <w:style w:type="table" w:customStyle="1" w:styleId="a3">
    <w:basedOn w:val="TableNormal10"/>
    <w:tblPr>
      <w:tblStyleRowBandSize w:val="1"/>
      <w:tblStyleColBandSize w:val="1"/>
      <w:tblCellMar>
        <w:left w:w="70" w:type="dxa"/>
        <w:right w:w="70" w:type="dxa"/>
      </w:tblCellMar>
    </w:tblPr>
  </w:style>
  <w:style w:type="table" w:customStyle="1" w:styleId="a4">
    <w:basedOn w:val="TableNormal10"/>
    <w:tblPr>
      <w:tblStyleRowBandSize w:val="1"/>
      <w:tblStyleColBandSize w:val="1"/>
      <w:tblCellMar>
        <w:left w:w="70" w:type="dxa"/>
        <w:right w:w="70" w:type="dxa"/>
      </w:tblCellMar>
    </w:tblPr>
  </w:style>
  <w:style w:type="table" w:customStyle="1" w:styleId="a5">
    <w:basedOn w:val="TableNormal10"/>
    <w:tblPr>
      <w:tblStyleRowBandSize w:val="1"/>
      <w:tblStyleColBandSize w:val="1"/>
      <w:tblCellMar>
        <w:left w:w="70" w:type="dxa"/>
        <w:right w:w="70" w:type="dxa"/>
      </w:tblCellMar>
    </w:tblPr>
  </w:style>
  <w:style w:type="table" w:customStyle="1" w:styleId="a6">
    <w:basedOn w:val="TableNormal10"/>
    <w:tblPr>
      <w:tblStyleRowBandSize w:val="1"/>
      <w:tblStyleColBandSize w:val="1"/>
      <w:tblCellMar>
        <w:left w:w="70" w:type="dxa"/>
        <w:right w:w="70" w:type="dxa"/>
      </w:tblCellMar>
    </w:tblPr>
  </w:style>
  <w:style w:type="table" w:customStyle="1" w:styleId="a7">
    <w:basedOn w:val="TableNormal10"/>
    <w:tblPr>
      <w:tblStyleRowBandSize w:val="1"/>
      <w:tblStyleColBandSize w:val="1"/>
      <w:tblCellMar>
        <w:left w:w="70" w:type="dxa"/>
        <w:right w:w="70" w:type="dxa"/>
      </w:tblCellMar>
    </w:tblPr>
  </w:style>
  <w:style w:type="table" w:customStyle="1" w:styleId="a8">
    <w:basedOn w:val="TableNormal10"/>
    <w:tblPr>
      <w:tblStyleRowBandSize w:val="1"/>
      <w:tblStyleColBandSize w:val="1"/>
      <w:tblCellMar>
        <w:left w:w="70" w:type="dxa"/>
        <w:right w:w="70" w:type="dxa"/>
      </w:tblCellMar>
    </w:tblPr>
  </w:style>
  <w:style w:type="table" w:customStyle="1" w:styleId="a9">
    <w:basedOn w:val="TableNormal10"/>
    <w:tblPr>
      <w:tblStyleRowBandSize w:val="1"/>
      <w:tblStyleColBandSize w:val="1"/>
      <w:tblCellMar>
        <w:left w:w="70" w:type="dxa"/>
        <w:right w:w="70" w:type="dxa"/>
      </w:tblCellMar>
    </w:tblPr>
  </w:style>
  <w:style w:type="table" w:customStyle="1" w:styleId="aa">
    <w:basedOn w:val="TableNormal10"/>
    <w:tblPr>
      <w:tblStyleRowBandSize w:val="1"/>
      <w:tblStyleColBandSize w:val="1"/>
      <w:tblCellMar>
        <w:left w:w="70" w:type="dxa"/>
        <w:right w:w="70" w:type="dxa"/>
      </w:tblCellMar>
    </w:tblPr>
  </w:style>
  <w:style w:type="table" w:customStyle="1" w:styleId="ab">
    <w:basedOn w:val="TableNormal10"/>
    <w:tblPr>
      <w:tblStyleRowBandSize w:val="1"/>
      <w:tblStyleColBandSize w:val="1"/>
      <w:tblCellMar>
        <w:left w:w="70" w:type="dxa"/>
        <w:right w:w="70" w:type="dxa"/>
      </w:tblCellMar>
    </w:tblPr>
  </w:style>
  <w:style w:type="table" w:customStyle="1" w:styleId="ac">
    <w:basedOn w:val="TableNormal10"/>
    <w:tblPr>
      <w:tblStyleRowBandSize w:val="1"/>
      <w:tblStyleColBandSize w:val="1"/>
      <w:tblCellMar>
        <w:left w:w="70" w:type="dxa"/>
        <w:right w:w="70" w:type="dxa"/>
      </w:tblCellMar>
    </w:tblPr>
  </w:style>
  <w:style w:type="table" w:customStyle="1" w:styleId="ad">
    <w:basedOn w:val="TableNormal10"/>
    <w:tblPr>
      <w:tblStyleRowBandSize w:val="1"/>
      <w:tblStyleColBandSize w:val="1"/>
      <w:tblCellMar>
        <w:left w:w="70" w:type="dxa"/>
        <w:right w:w="70" w:type="dxa"/>
      </w:tblCellMar>
    </w:tblPr>
  </w:style>
  <w:style w:type="table" w:customStyle="1" w:styleId="ae">
    <w:basedOn w:val="TableNormal10"/>
    <w:tblPr>
      <w:tblStyleRowBandSize w:val="1"/>
      <w:tblStyleColBandSize w:val="1"/>
      <w:tblCellMar>
        <w:left w:w="70" w:type="dxa"/>
        <w:right w:w="70" w:type="dxa"/>
      </w:tblCellMar>
    </w:tblPr>
  </w:style>
  <w:style w:type="table" w:customStyle="1" w:styleId="af">
    <w:basedOn w:val="TableNormal10"/>
    <w:tblPr>
      <w:tblStyleRowBandSize w:val="1"/>
      <w:tblStyleColBandSize w:val="1"/>
      <w:tblCellMar>
        <w:left w:w="70" w:type="dxa"/>
        <w:right w:w="70" w:type="dxa"/>
      </w:tblCellMar>
    </w:tblPr>
  </w:style>
  <w:style w:type="table" w:customStyle="1" w:styleId="af0">
    <w:basedOn w:val="TableNormal10"/>
    <w:tblPr>
      <w:tblStyleRowBandSize w:val="1"/>
      <w:tblStyleColBandSize w:val="1"/>
      <w:tblCellMar>
        <w:left w:w="70" w:type="dxa"/>
        <w:right w:w="70" w:type="dxa"/>
      </w:tblCellMar>
    </w:tblPr>
  </w:style>
  <w:style w:type="table" w:customStyle="1" w:styleId="af1">
    <w:basedOn w:val="TableNormal10"/>
    <w:tblPr>
      <w:tblStyleRowBandSize w:val="1"/>
      <w:tblStyleColBandSize w:val="1"/>
      <w:tblCellMar>
        <w:left w:w="70" w:type="dxa"/>
        <w:right w:w="70" w:type="dxa"/>
      </w:tblCellMar>
    </w:tblPr>
  </w:style>
  <w:style w:type="table" w:customStyle="1" w:styleId="af2">
    <w:basedOn w:val="TableNormal10"/>
    <w:tblPr>
      <w:tblStyleRowBandSize w:val="1"/>
      <w:tblStyleColBandSize w:val="1"/>
      <w:tblCellMar>
        <w:left w:w="70" w:type="dxa"/>
        <w:right w:w="70" w:type="dxa"/>
      </w:tblCellMar>
    </w:tblPr>
  </w:style>
  <w:style w:type="table" w:customStyle="1" w:styleId="af3">
    <w:basedOn w:val="TableNormal10"/>
    <w:tblPr>
      <w:tblStyleRowBandSize w:val="1"/>
      <w:tblStyleColBandSize w:val="1"/>
      <w:tblCellMar>
        <w:left w:w="70" w:type="dxa"/>
        <w:right w:w="70" w:type="dxa"/>
      </w:tblCellMar>
    </w:tblPr>
  </w:style>
  <w:style w:type="table" w:customStyle="1" w:styleId="af4">
    <w:basedOn w:val="TableNormal10"/>
    <w:tblPr>
      <w:tblStyleRowBandSize w:val="1"/>
      <w:tblStyleColBandSize w:val="1"/>
      <w:tblCellMar>
        <w:left w:w="70" w:type="dxa"/>
        <w:right w:w="70" w:type="dxa"/>
      </w:tblCellMar>
    </w:tblPr>
  </w:style>
  <w:style w:type="table" w:customStyle="1" w:styleId="af5">
    <w:basedOn w:val="TableNormal10"/>
    <w:tblPr>
      <w:tblStyleRowBandSize w:val="1"/>
      <w:tblStyleColBandSize w:val="1"/>
      <w:tblCellMar>
        <w:left w:w="70" w:type="dxa"/>
        <w:right w:w="70" w:type="dxa"/>
      </w:tblCellMar>
    </w:tblPr>
  </w:style>
  <w:style w:type="table" w:customStyle="1" w:styleId="af6">
    <w:basedOn w:val="TableNormal10"/>
    <w:tblPr>
      <w:tblStyleRowBandSize w:val="1"/>
      <w:tblStyleColBandSize w:val="1"/>
      <w:tblCellMar>
        <w:left w:w="70" w:type="dxa"/>
        <w:right w:w="70" w:type="dxa"/>
      </w:tblCellMar>
    </w:tblPr>
  </w:style>
  <w:style w:type="table" w:customStyle="1" w:styleId="af7">
    <w:basedOn w:val="TableNormal10"/>
    <w:tblPr>
      <w:tblStyleRowBandSize w:val="1"/>
      <w:tblStyleColBandSize w:val="1"/>
      <w:tblCellMar>
        <w:left w:w="70" w:type="dxa"/>
        <w:right w:w="70" w:type="dxa"/>
      </w:tblCellMar>
    </w:tblPr>
  </w:style>
  <w:style w:type="table" w:customStyle="1" w:styleId="af8">
    <w:basedOn w:val="TableNormal10"/>
    <w:tblPr>
      <w:tblStyleRowBandSize w:val="1"/>
      <w:tblStyleColBandSize w:val="1"/>
      <w:tblCellMar>
        <w:left w:w="70" w:type="dxa"/>
        <w:right w:w="70" w:type="dxa"/>
      </w:tblCellMar>
    </w:tblPr>
  </w:style>
  <w:style w:type="table" w:customStyle="1" w:styleId="af9">
    <w:basedOn w:val="TableNormal10"/>
    <w:tblPr>
      <w:tblStyleRowBandSize w:val="1"/>
      <w:tblStyleColBandSize w:val="1"/>
      <w:tblCellMar>
        <w:left w:w="70" w:type="dxa"/>
        <w:right w:w="70" w:type="dxa"/>
      </w:tblCellMar>
    </w:tblPr>
  </w:style>
  <w:style w:type="table" w:customStyle="1" w:styleId="afa">
    <w:basedOn w:val="TableNormal10"/>
    <w:tblPr>
      <w:tblStyleRowBandSize w:val="1"/>
      <w:tblStyleColBandSize w:val="1"/>
      <w:tblCellMar>
        <w:left w:w="70" w:type="dxa"/>
        <w:right w:w="70" w:type="dxa"/>
      </w:tblCellMar>
    </w:tblPr>
  </w:style>
  <w:style w:type="table" w:customStyle="1" w:styleId="afb">
    <w:basedOn w:val="TableNormal10"/>
    <w:tblPr>
      <w:tblStyleRowBandSize w:val="1"/>
      <w:tblStyleColBandSize w:val="1"/>
      <w:tblCellMar>
        <w:left w:w="70" w:type="dxa"/>
        <w:right w:w="70" w:type="dxa"/>
      </w:tblCellMar>
    </w:tblPr>
  </w:style>
  <w:style w:type="table" w:customStyle="1" w:styleId="afc">
    <w:basedOn w:val="TableNormal10"/>
    <w:tblPr>
      <w:tblStyleRowBandSize w:val="1"/>
      <w:tblStyleColBandSize w:val="1"/>
      <w:tblCellMar>
        <w:left w:w="70" w:type="dxa"/>
        <w:right w:w="70" w:type="dxa"/>
      </w:tblCellMar>
    </w:tblPr>
  </w:style>
  <w:style w:type="table" w:customStyle="1" w:styleId="afd">
    <w:basedOn w:val="TableNormal10"/>
    <w:tblPr>
      <w:tblStyleRowBandSize w:val="1"/>
      <w:tblStyleColBandSize w:val="1"/>
      <w:tblCellMar>
        <w:left w:w="70" w:type="dxa"/>
        <w:right w:w="70" w:type="dxa"/>
      </w:tblCellMar>
    </w:tblPr>
  </w:style>
  <w:style w:type="table" w:customStyle="1" w:styleId="afe">
    <w:basedOn w:val="TableNormal10"/>
    <w:tblPr>
      <w:tblStyleRowBandSize w:val="1"/>
      <w:tblStyleColBandSize w:val="1"/>
      <w:tblCellMar>
        <w:left w:w="70" w:type="dxa"/>
        <w:right w:w="70" w:type="dxa"/>
      </w:tblCellMar>
    </w:tblPr>
  </w:style>
  <w:style w:type="table" w:customStyle="1" w:styleId="aff">
    <w:basedOn w:val="TableNormal10"/>
    <w:tblPr>
      <w:tblStyleRowBandSize w:val="1"/>
      <w:tblStyleColBandSize w:val="1"/>
      <w:tblCellMar>
        <w:left w:w="70" w:type="dxa"/>
        <w:right w:w="70" w:type="dxa"/>
      </w:tblCellMar>
    </w:tblPr>
  </w:style>
  <w:style w:type="table" w:customStyle="1" w:styleId="aff0">
    <w:basedOn w:val="TableNormal10"/>
    <w:tblPr>
      <w:tblStyleRowBandSize w:val="1"/>
      <w:tblStyleColBandSize w:val="1"/>
      <w:tblCellMar>
        <w:left w:w="70" w:type="dxa"/>
        <w:right w:w="70" w:type="dxa"/>
      </w:tblCellMar>
    </w:tblPr>
  </w:style>
  <w:style w:type="table" w:customStyle="1" w:styleId="aff1">
    <w:basedOn w:val="TableNormal10"/>
    <w:tblPr>
      <w:tblStyleRowBandSize w:val="1"/>
      <w:tblStyleColBandSize w:val="1"/>
      <w:tblCellMar>
        <w:left w:w="70" w:type="dxa"/>
        <w:right w:w="70" w:type="dxa"/>
      </w:tblCellMar>
    </w:tblPr>
  </w:style>
  <w:style w:type="table" w:customStyle="1" w:styleId="aff2">
    <w:basedOn w:val="TableNormal10"/>
    <w:tblPr>
      <w:tblStyleRowBandSize w:val="1"/>
      <w:tblStyleColBandSize w:val="1"/>
      <w:tblCellMar>
        <w:left w:w="70" w:type="dxa"/>
        <w:right w:w="70" w:type="dxa"/>
      </w:tblCellMar>
    </w:tblPr>
  </w:style>
  <w:style w:type="table" w:customStyle="1" w:styleId="aff3">
    <w:basedOn w:val="TableNormal10"/>
    <w:tblPr>
      <w:tblStyleRowBandSize w:val="1"/>
      <w:tblStyleColBandSize w:val="1"/>
      <w:tblCellMar>
        <w:left w:w="70" w:type="dxa"/>
        <w:right w:w="70" w:type="dxa"/>
      </w:tblCellMar>
    </w:tblPr>
  </w:style>
  <w:style w:type="table" w:customStyle="1" w:styleId="aff4">
    <w:basedOn w:val="TableNormal10"/>
    <w:tblPr>
      <w:tblStyleRowBandSize w:val="1"/>
      <w:tblStyleColBandSize w:val="1"/>
      <w:tblCellMar>
        <w:left w:w="70" w:type="dxa"/>
        <w:right w:w="70" w:type="dxa"/>
      </w:tblCellMar>
    </w:tblPr>
  </w:style>
  <w:style w:type="table" w:customStyle="1" w:styleId="aff5">
    <w:basedOn w:val="TableNormal10"/>
    <w:tblPr>
      <w:tblStyleRowBandSize w:val="1"/>
      <w:tblStyleColBandSize w:val="1"/>
      <w:tblCellMar>
        <w:left w:w="70" w:type="dxa"/>
        <w:right w:w="70" w:type="dxa"/>
      </w:tblCellMar>
    </w:tblPr>
  </w:style>
  <w:style w:type="table" w:customStyle="1" w:styleId="aff6">
    <w:basedOn w:val="TableNormal10"/>
    <w:tblPr>
      <w:tblStyleRowBandSize w:val="1"/>
      <w:tblStyleColBandSize w:val="1"/>
      <w:tblCellMar>
        <w:left w:w="70" w:type="dxa"/>
        <w:right w:w="70" w:type="dxa"/>
      </w:tblCellMar>
    </w:tblPr>
  </w:style>
  <w:style w:type="table" w:customStyle="1" w:styleId="aff7">
    <w:basedOn w:val="TableNormal10"/>
    <w:tblPr>
      <w:tblStyleRowBandSize w:val="1"/>
      <w:tblStyleColBandSize w:val="1"/>
      <w:tblCellMar>
        <w:left w:w="70" w:type="dxa"/>
        <w:right w:w="70" w:type="dxa"/>
      </w:tblCellMar>
    </w:tblPr>
  </w:style>
  <w:style w:type="table" w:customStyle="1" w:styleId="aff8">
    <w:basedOn w:val="TableNormal10"/>
    <w:tblPr>
      <w:tblStyleRowBandSize w:val="1"/>
      <w:tblStyleColBandSize w:val="1"/>
      <w:tblCellMar>
        <w:left w:w="70" w:type="dxa"/>
        <w:right w:w="70" w:type="dxa"/>
      </w:tblCellMar>
    </w:tblPr>
  </w:style>
  <w:style w:type="table" w:customStyle="1" w:styleId="aff9">
    <w:basedOn w:val="Standardowy"/>
    <w:tblPr>
      <w:tblStyleRowBandSize w:val="1"/>
      <w:tblStyleColBandSize w:val="1"/>
      <w:tblCellMar>
        <w:left w:w="70" w:type="dxa"/>
        <w:right w:w="70" w:type="dxa"/>
      </w:tblCellMar>
    </w:tblPr>
  </w:style>
  <w:style w:type="table" w:customStyle="1" w:styleId="affa">
    <w:basedOn w:val="Standardowy"/>
    <w:tblPr>
      <w:tblStyleRowBandSize w:val="1"/>
      <w:tblStyleColBandSize w:val="1"/>
      <w:tblCellMar>
        <w:left w:w="70" w:type="dxa"/>
        <w:right w:w="70" w:type="dxa"/>
      </w:tblCellMar>
    </w:tblPr>
  </w:style>
  <w:style w:type="table" w:customStyle="1" w:styleId="affb">
    <w:basedOn w:val="Standardowy"/>
    <w:tblPr>
      <w:tblStyleRowBandSize w:val="1"/>
      <w:tblStyleColBandSize w:val="1"/>
      <w:tblCellMar>
        <w:left w:w="70" w:type="dxa"/>
        <w:right w:w="70" w:type="dxa"/>
      </w:tblCellMar>
    </w:tblPr>
  </w:style>
  <w:style w:type="table" w:customStyle="1" w:styleId="affc">
    <w:basedOn w:val="Standardowy"/>
    <w:tblPr>
      <w:tblStyleRowBandSize w:val="1"/>
      <w:tblStyleColBandSize w:val="1"/>
      <w:tblCellMar>
        <w:left w:w="70" w:type="dxa"/>
        <w:right w:w="70" w:type="dxa"/>
      </w:tblCellMar>
    </w:tblPr>
  </w:style>
  <w:style w:type="table" w:customStyle="1" w:styleId="affd">
    <w:basedOn w:val="Standardowy"/>
    <w:tblPr>
      <w:tblStyleRowBandSize w:val="1"/>
      <w:tblStyleColBandSize w:val="1"/>
      <w:tblCellMar>
        <w:left w:w="70" w:type="dxa"/>
        <w:right w:w="70" w:type="dxa"/>
      </w:tblCellMar>
    </w:tblPr>
  </w:style>
  <w:style w:type="table" w:customStyle="1" w:styleId="affe">
    <w:basedOn w:val="Standardowy"/>
    <w:tblPr>
      <w:tblStyleRowBandSize w:val="1"/>
      <w:tblStyleColBandSize w:val="1"/>
      <w:tblCellMar>
        <w:left w:w="70" w:type="dxa"/>
        <w:right w:w="70" w:type="dxa"/>
      </w:tblCellMar>
    </w:tblPr>
  </w:style>
  <w:style w:type="table" w:customStyle="1" w:styleId="afff">
    <w:basedOn w:val="Standardowy"/>
    <w:tblPr>
      <w:tblStyleRowBandSize w:val="1"/>
      <w:tblStyleColBandSize w:val="1"/>
      <w:tblCellMar>
        <w:left w:w="70" w:type="dxa"/>
        <w:right w:w="70" w:type="dxa"/>
      </w:tblCellMar>
    </w:tblPr>
  </w:style>
  <w:style w:type="table" w:customStyle="1" w:styleId="afff0">
    <w:basedOn w:val="Standardowy"/>
    <w:tblPr>
      <w:tblStyleRowBandSize w:val="1"/>
      <w:tblStyleColBandSize w:val="1"/>
      <w:tblCellMar>
        <w:left w:w="70" w:type="dxa"/>
        <w:right w:w="70" w:type="dxa"/>
      </w:tblCellMar>
    </w:tblPr>
  </w:style>
  <w:style w:type="table" w:customStyle="1" w:styleId="afff1">
    <w:basedOn w:val="Standardowy"/>
    <w:tblPr>
      <w:tblStyleRowBandSize w:val="1"/>
      <w:tblStyleColBandSize w:val="1"/>
      <w:tblCellMar>
        <w:left w:w="70" w:type="dxa"/>
        <w:right w:w="70" w:type="dxa"/>
      </w:tblCellMar>
    </w:tblPr>
  </w:style>
  <w:style w:type="table" w:customStyle="1" w:styleId="afff2">
    <w:basedOn w:val="Standardowy"/>
    <w:tblPr>
      <w:tblStyleRowBandSize w:val="1"/>
      <w:tblStyleColBandSize w:val="1"/>
      <w:tblCellMar>
        <w:left w:w="70" w:type="dxa"/>
        <w:right w:w="70" w:type="dxa"/>
      </w:tblCellMar>
    </w:tblPr>
  </w:style>
  <w:style w:type="table" w:customStyle="1" w:styleId="afff3">
    <w:basedOn w:val="Standardowy"/>
    <w:tblPr>
      <w:tblStyleRowBandSize w:val="1"/>
      <w:tblStyleColBandSize w:val="1"/>
      <w:tblCellMar>
        <w:left w:w="70" w:type="dxa"/>
        <w:right w:w="70" w:type="dxa"/>
      </w:tblCellMar>
    </w:tblPr>
  </w:style>
  <w:style w:type="table" w:customStyle="1" w:styleId="afff4">
    <w:basedOn w:val="Standardowy"/>
    <w:tblPr>
      <w:tblStyleRowBandSize w:val="1"/>
      <w:tblStyleColBandSize w:val="1"/>
      <w:tblCellMar>
        <w:left w:w="70" w:type="dxa"/>
        <w:right w:w="70" w:type="dxa"/>
      </w:tblCellMar>
    </w:tblPr>
  </w:style>
  <w:style w:type="table" w:customStyle="1" w:styleId="afff5">
    <w:basedOn w:val="Standardowy"/>
    <w:tblPr>
      <w:tblStyleRowBandSize w:val="1"/>
      <w:tblStyleColBandSize w:val="1"/>
      <w:tblCellMar>
        <w:left w:w="70" w:type="dxa"/>
        <w:right w:w="70" w:type="dxa"/>
      </w:tblCellMar>
    </w:tblPr>
  </w:style>
  <w:style w:type="table" w:customStyle="1" w:styleId="afff6">
    <w:basedOn w:val="Standardowy"/>
    <w:tblPr>
      <w:tblStyleRowBandSize w:val="1"/>
      <w:tblStyleColBandSize w:val="1"/>
      <w:tblCellMar>
        <w:left w:w="70" w:type="dxa"/>
        <w:right w:w="70" w:type="dxa"/>
      </w:tblCellMar>
    </w:tblPr>
  </w:style>
  <w:style w:type="table" w:customStyle="1" w:styleId="afff7">
    <w:basedOn w:val="Standardowy"/>
    <w:tblPr>
      <w:tblStyleRowBandSize w:val="1"/>
      <w:tblStyleColBandSize w:val="1"/>
      <w:tblCellMar>
        <w:left w:w="70" w:type="dxa"/>
        <w:right w:w="70" w:type="dxa"/>
      </w:tblCellMar>
    </w:tblPr>
  </w:style>
  <w:style w:type="table" w:customStyle="1" w:styleId="afff8">
    <w:basedOn w:val="Standardowy"/>
    <w:tblPr>
      <w:tblStyleRowBandSize w:val="1"/>
      <w:tblStyleColBandSize w:val="1"/>
      <w:tblCellMar>
        <w:left w:w="70" w:type="dxa"/>
        <w:right w:w="70" w:type="dxa"/>
      </w:tblCellMar>
    </w:tblPr>
  </w:style>
  <w:style w:type="table" w:customStyle="1" w:styleId="afff9">
    <w:basedOn w:val="Standardowy"/>
    <w:tblPr>
      <w:tblStyleRowBandSize w:val="1"/>
      <w:tblStyleColBandSize w:val="1"/>
      <w:tblCellMar>
        <w:left w:w="70" w:type="dxa"/>
        <w:right w:w="70" w:type="dxa"/>
      </w:tblCellMar>
    </w:tblPr>
  </w:style>
  <w:style w:type="table" w:customStyle="1" w:styleId="afffa">
    <w:basedOn w:val="Standardowy"/>
    <w:tblPr>
      <w:tblStyleRowBandSize w:val="1"/>
      <w:tblStyleColBandSize w:val="1"/>
      <w:tblCellMar>
        <w:left w:w="70" w:type="dxa"/>
        <w:right w:w="70" w:type="dxa"/>
      </w:tblCellMar>
    </w:tblPr>
  </w:style>
  <w:style w:type="table" w:customStyle="1" w:styleId="afffb">
    <w:basedOn w:val="Standardowy"/>
    <w:tblPr>
      <w:tblStyleRowBandSize w:val="1"/>
      <w:tblStyleColBandSize w:val="1"/>
      <w:tblCellMar>
        <w:left w:w="70" w:type="dxa"/>
        <w:right w:w="70" w:type="dxa"/>
      </w:tblCellMar>
    </w:tblPr>
  </w:style>
  <w:style w:type="table" w:customStyle="1" w:styleId="afffc">
    <w:basedOn w:val="Standardowy"/>
    <w:tblPr>
      <w:tblStyleRowBandSize w:val="1"/>
      <w:tblStyleColBandSize w:val="1"/>
      <w:tblCellMar>
        <w:left w:w="70" w:type="dxa"/>
        <w:right w:w="70" w:type="dxa"/>
      </w:tblCellMar>
    </w:tblPr>
  </w:style>
  <w:style w:type="table" w:customStyle="1" w:styleId="afffd">
    <w:basedOn w:val="Standardowy"/>
    <w:tblPr>
      <w:tblStyleRowBandSize w:val="1"/>
      <w:tblStyleColBandSize w:val="1"/>
      <w:tblCellMar>
        <w:left w:w="70" w:type="dxa"/>
        <w:right w:w="70" w:type="dxa"/>
      </w:tblCellMar>
    </w:tblPr>
  </w:style>
  <w:style w:type="table" w:customStyle="1" w:styleId="afffe">
    <w:basedOn w:val="Standardowy"/>
    <w:tblPr>
      <w:tblStyleRowBandSize w:val="1"/>
      <w:tblStyleColBandSize w:val="1"/>
      <w:tblCellMar>
        <w:left w:w="70" w:type="dxa"/>
        <w:right w:w="70" w:type="dxa"/>
      </w:tblCellMar>
    </w:tblPr>
  </w:style>
  <w:style w:type="table" w:customStyle="1" w:styleId="affff">
    <w:basedOn w:val="Standardowy"/>
    <w:tblPr>
      <w:tblStyleRowBandSize w:val="1"/>
      <w:tblStyleColBandSize w:val="1"/>
      <w:tblCellMar>
        <w:left w:w="70" w:type="dxa"/>
        <w:right w:w="70" w:type="dxa"/>
      </w:tblCellMar>
    </w:tblPr>
  </w:style>
  <w:style w:type="table" w:customStyle="1" w:styleId="affff0">
    <w:basedOn w:val="Standardowy"/>
    <w:tblPr>
      <w:tblStyleRowBandSize w:val="1"/>
      <w:tblStyleColBandSize w:val="1"/>
      <w:tblCellMar>
        <w:left w:w="70" w:type="dxa"/>
        <w:right w:w="70" w:type="dxa"/>
      </w:tblCellMar>
    </w:tblPr>
  </w:style>
  <w:style w:type="table" w:customStyle="1" w:styleId="affff1">
    <w:basedOn w:val="Standardowy"/>
    <w:tblPr>
      <w:tblStyleRowBandSize w:val="1"/>
      <w:tblStyleColBandSize w:val="1"/>
      <w:tblCellMar>
        <w:left w:w="70" w:type="dxa"/>
        <w:right w:w="70" w:type="dxa"/>
      </w:tblCellMar>
    </w:tblPr>
  </w:style>
  <w:style w:type="table" w:customStyle="1" w:styleId="affff2">
    <w:basedOn w:val="Standardowy"/>
    <w:tblPr>
      <w:tblStyleRowBandSize w:val="1"/>
      <w:tblStyleColBandSize w:val="1"/>
      <w:tblCellMar>
        <w:left w:w="70" w:type="dxa"/>
        <w:right w:w="70" w:type="dxa"/>
      </w:tblCellMar>
    </w:tblPr>
  </w:style>
  <w:style w:type="table" w:customStyle="1" w:styleId="affff3">
    <w:basedOn w:val="Standardowy"/>
    <w:tblPr>
      <w:tblStyleRowBandSize w:val="1"/>
      <w:tblStyleColBandSize w:val="1"/>
      <w:tblCellMar>
        <w:left w:w="70" w:type="dxa"/>
        <w:right w:w="70" w:type="dxa"/>
      </w:tblCellMar>
    </w:tblPr>
  </w:style>
  <w:style w:type="table" w:customStyle="1" w:styleId="affff4">
    <w:basedOn w:val="Standardowy"/>
    <w:tblPr>
      <w:tblStyleRowBandSize w:val="1"/>
      <w:tblStyleColBandSize w:val="1"/>
      <w:tblCellMar>
        <w:left w:w="70" w:type="dxa"/>
        <w:right w:w="70" w:type="dxa"/>
      </w:tblCellMar>
    </w:tblPr>
  </w:style>
  <w:style w:type="table" w:customStyle="1" w:styleId="affff5">
    <w:basedOn w:val="Standardowy"/>
    <w:tblPr>
      <w:tblStyleRowBandSize w:val="1"/>
      <w:tblStyleColBandSize w:val="1"/>
      <w:tblCellMar>
        <w:left w:w="70" w:type="dxa"/>
        <w:right w:w="70" w:type="dxa"/>
      </w:tblCellMar>
    </w:tblPr>
  </w:style>
  <w:style w:type="table" w:customStyle="1" w:styleId="affff6">
    <w:basedOn w:val="Standardowy"/>
    <w:tblPr>
      <w:tblStyleRowBandSize w:val="1"/>
      <w:tblStyleColBandSize w:val="1"/>
      <w:tblCellMar>
        <w:left w:w="70" w:type="dxa"/>
        <w:right w:w="70" w:type="dxa"/>
      </w:tblCellMar>
    </w:tblPr>
  </w:style>
  <w:style w:type="table" w:customStyle="1" w:styleId="affff7">
    <w:basedOn w:val="Standardowy"/>
    <w:tblPr>
      <w:tblStyleRowBandSize w:val="1"/>
      <w:tblStyleColBandSize w:val="1"/>
      <w:tblCellMar>
        <w:left w:w="70" w:type="dxa"/>
        <w:right w:w="70" w:type="dxa"/>
      </w:tblCellMar>
    </w:tblPr>
  </w:style>
  <w:style w:type="table" w:customStyle="1" w:styleId="affff8">
    <w:basedOn w:val="Standardowy"/>
    <w:tblPr>
      <w:tblStyleRowBandSize w:val="1"/>
      <w:tblStyleColBandSize w:val="1"/>
      <w:tblCellMar>
        <w:left w:w="70" w:type="dxa"/>
        <w:right w:w="70" w:type="dxa"/>
      </w:tblCellMar>
    </w:tblPr>
  </w:style>
  <w:style w:type="table" w:customStyle="1" w:styleId="affff9">
    <w:basedOn w:val="Standardowy"/>
    <w:tblPr>
      <w:tblStyleRowBandSize w:val="1"/>
      <w:tblStyleColBandSize w:val="1"/>
      <w:tblCellMar>
        <w:left w:w="70" w:type="dxa"/>
        <w:right w:w="70" w:type="dxa"/>
      </w:tblCellMar>
    </w:tblPr>
  </w:style>
  <w:style w:type="table" w:customStyle="1" w:styleId="affffa">
    <w:basedOn w:val="Standardowy"/>
    <w:tblPr>
      <w:tblStyleRowBandSize w:val="1"/>
      <w:tblStyleColBandSize w:val="1"/>
      <w:tblCellMar>
        <w:left w:w="70" w:type="dxa"/>
        <w:right w:w="70" w:type="dxa"/>
      </w:tblCellMar>
    </w:tblPr>
  </w:style>
  <w:style w:type="table" w:customStyle="1" w:styleId="affffb">
    <w:basedOn w:val="Standardowy"/>
    <w:tblPr>
      <w:tblStyleRowBandSize w:val="1"/>
      <w:tblStyleColBandSize w:val="1"/>
      <w:tblCellMar>
        <w:left w:w="70" w:type="dxa"/>
        <w:right w:w="70" w:type="dxa"/>
      </w:tblCellMar>
    </w:tblPr>
  </w:style>
  <w:style w:type="table" w:customStyle="1" w:styleId="affffc">
    <w:basedOn w:val="Standardowy"/>
    <w:tblPr>
      <w:tblStyleRowBandSize w:val="1"/>
      <w:tblStyleColBandSize w:val="1"/>
      <w:tblCellMar>
        <w:left w:w="70" w:type="dxa"/>
        <w:right w:w="70" w:type="dxa"/>
      </w:tblCellMar>
    </w:tblPr>
  </w:style>
  <w:style w:type="table" w:customStyle="1" w:styleId="affffd">
    <w:basedOn w:val="Standardowy"/>
    <w:tblPr>
      <w:tblStyleRowBandSize w:val="1"/>
      <w:tblStyleColBandSize w:val="1"/>
      <w:tblCellMar>
        <w:left w:w="70" w:type="dxa"/>
        <w:right w:w="70" w:type="dxa"/>
      </w:tblCellMar>
    </w:tblPr>
  </w:style>
  <w:style w:type="table" w:customStyle="1" w:styleId="affffe">
    <w:basedOn w:val="Standardowy"/>
    <w:tblPr>
      <w:tblStyleRowBandSize w:val="1"/>
      <w:tblStyleColBandSize w:val="1"/>
      <w:tblCellMar>
        <w:left w:w="70" w:type="dxa"/>
        <w:right w:w="70" w:type="dxa"/>
      </w:tblCellMar>
    </w:tblPr>
  </w:style>
  <w:style w:type="table" w:customStyle="1" w:styleId="afffff">
    <w:basedOn w:val="Standardowy"/>
    <w:tblPr>
      <w:tblStyleRowBandSize w:val="1"/>
      <w:tblStyleColBandSize w:val="1"/>
      <w:tblCellMar>
        <w:left w:w="70" w:type="dxa"/>
        <w:right w:w="70" w:type="dxa"/>
      </w:tblCellMar>
    </w:tblPr>
  </w:style>
  <w:style w:type="table" w:customStyle="1" w:styleId="afffff0">
    <w:basedOn w:val="Standardowy"/>
    <w:tblPr>
      <w:tblStyleRowBandSize w:val="1"/>
      <w:tblStyleColBandSize w:val="1"/>
      <w:tblCellMar>
        <w:left w:w="70" w:type="dxa"/>
        <w:right w:w="70" w:type="dxa"/>
      </w:tblCellMar>
    </w:tblPr>
  </w:style>
  <w:style w:type="table" w:customStyle="1" w:styleId="afffff1">
    <w:basedOn w:val="Standardowy"/>
    <w:tblPr>
      <w:tblStyleRowBandSize w:val="1"/>
      <w:tblStyleColBandSize w:val="1"/>
      <w:tblCellMar>
        <w:left w:w="70" w:type="dxa"/>
        <w:right w:w="70" w:type="dxa"/>
      </w:tblCellMar>
    </w:tblPr>
  </w:style>
  <w:style w:type="table" w:customStyle="1" w:styleId="afffff2">
    <w:basedOn w:val="Standardowy"/>
    <w:tblPr>
      <w:tblStyleRowBandSize w:val="1"/>
      <w:tblStyleColBandSize w:val="1"/>
      <w:tblCellMar>
        <w:left w:w="70" w:type="dxa"/>
        <w:right w:w="70" w:type="dxa"/>
      </w:tblCellMar>
    </w:tblPr>
  </w:style>
  <w:style w:type="table" w:customStyle="1" w:styleId="afffff3">
    <w:basedOn w:val="TableNormal2"/>
    <w:tblPr>
      <w:tblStyleRowBandSize w:val="1"/>
      <w:tblStyleColBandSize w:val="1"/>
      <w:tblCellMar>
        <w:left w:w="70" w:type="dxa"/>
        <w:right w:w="70" w:type="dxa"/>
      </w:tblCellMar>
    </w:tblPr>
  </w:style>
  <w:style w:type="table" w:customStyle="1" w:styleId="afffff4">
    <w:basedOn w:val="TableNormal2"/>
    <w:tblPr>
      <w:tblStyleRowBandSize w:val="1"/>
      <w:tblStyleColBandSize w:val="1"/>
      <w:tblCellMar>
        <w:left w:w="70" w:type="dxa"/>
        <w:right w:w="70" w:type="dxa"/>
      </w:tblCellMar>
    </w:tblPr>
  </w:style>
  <w:style w:type="table" w:customStyle="1" w:styleId="afffff5">
    <w:basedOn w:val="TableNormal2"/>
    <w:tblPr>
      <w:tblStyleRowBandSize w:val="1"/>
      <w:tblStyleColBandSize w:val="1"/>
      <w:tblCellMar>
        <w:left w:w="70" w:type="dxa"/>
        <w:right w:w="70" w:type="dxa"/>
      </w:tblCellMar>
    </w:tblPr>
  </w:style>
  <w:style w:type="table" w:customStyle="1" w:styleId="afffff6">
    <w:basedOn w:val="TableNormal2"/>
    <w:tblPr>
      <w:tblStyleRowBandSize w:val="1"/>
      <w:tblStyleColBandSize w:val="1"/>
      <w:tblCellMar>
        <w:left w:w="70" w:type="dxa"/>
        <w:right w:w="70" w:type="dxa"/>
      </w:tblCellMar>
    </w:tblPr>
  </w:style>
  <w:style w:type="table" w:customStyle="1" w:styleId="afffff7">
    <w:basedOn w:val="TableNormal2"/>
    <w:tblPr>
      <w:tblStyleRowBandSize w:val="1"/>
      <w:tblStyleColBandSize w:val="1"/>
      <w:tblCellMar>
        <w:left w:w="70" w:type="dxa"/>
        <w:right w:w="70" w:type="dxa"/>
      </w:tblCellMar>
    </w:tblPr>
  </w:style>
  <w:style w:type="table" w:customStyle="1" w:styleId="afffff8">
    <w:basedOn w:val="TableNormal2"/>
    <w:tblPr>
      <w:tblStyleRowBandSize w:val="1"/>
      <w:tblStyleColBandSize w:val="1"/>
      <w:tblCellMar>
        <w:left w:w="70" w:type="dxa"/>
        <w:right w:w="70" w:type="dxa"/>
      </w:tblCellMar>
    </w:tblPr>
  </w:style>
  <w:style w:type="table" w:customStyle="1" w:styleId="afffff9">
    <w:basedOn w:val="TableNormal2"/>
    <w:tblPr>
      <w:tblStyleRowBandSize w:val="1"/>
      <w:tblStyleColBandSize w:val="1"/>
      <w:tblCellMar>
        <w:left w:w="70" w:type="dxa"/>
        <w:right w:w="70" w:type="dxa"/>
      </w:tblCellMar>
    </w:tblPr>
  </w:style>
  <w:style w:type="table" w:customStyle="1" w:styleId="afffffa">
    <w:basedOn w:val="TableNormal2"/>
    <w:tblPr>
      <w:tblStyleRowBandSize w:val="1"/>
      <w:tblStyleColBandSize w:val="1"/>
      <w:tblCellMar>
        <w:left w:w="70" w:type="dxa"/>
        <w:right w:w="70" w:type="dxa"/>
      </w:tblCellMar>
    </w:tblPr>
  </w:style>
  <w:style w:type="table" w:customStyle="1" w:styleId="afffffb">
    <w:basedOn w:val="TableNormal2"/>
    <w:tblPr>
      <w:tblStyleRowBandSize w:val="1"/>
      <w:tblStyleColBandSize w:val="1"/>
      <w:tblCellMar>
        <w:left w:w="70" w:type="dxa"/>
        <w:right w:w="70" w:type="dxa"/>
      </w:tblCellMar>
    </w:tblPr>
  </w:style>
  <w:style w:type="table" w:customStyle="1" w:styleId="afffffc">
    <w:basedOn w:val="TableNormal2"/>
    <w:tblPr>
      <w:tblStyleRowBandSize w:val="1"/>
      <w:tblStyleColBandSize w:val="1"/>
      <w:tblCellMar>
        <w:left w:w="70" w:type="dxa"/>
        <w:right w:w="70" w:type="dxa"/>
      </w:tblCellMar>
    </w:tblPr>
  </w:style>
  <w:style w:type="table" w:customStyle="1" w:styleId="afffffd">
    <w:basedOn w:val="TableNormal2"/>
    <w:tblPr>
      <w:tblStyleRowBandSize w:val="1"/>
      <w:tblStyleColBandSize w:val="1"/>
      <w:tblCellMar>
        <w:left w:w="70" w:type="dxa"/>
        <w:right w:w="70" w:type="dxa"/>
      </w:tblCellMar>
    </w:tblPr>
  </w:style>
  <w:style w:type="table" w:customStyle="1" w:styleId="afffffe">
    <w:basedOn w:val="TableNormal2"/>
    <w:tblPr>
      <w:tblStyleRowBandSize w:val="1"/>
      <w:tblStyleColBandSize w:val="1"/>
      <w:tblCellMar>
        <w:left w:w="70" w:type="dxa"/>
        <w:right w:w="70" w:type="dxa"/>
      </w:tblCellMar>
    </w:tblPr>
  </w:style>
  <w:style w:type="table" w:customStyle="1" w:styleId="affffff">
    <w:basedOn w:val="TableNormal2"/>
    <w:tblPr>
      <w:tblStyleRowBandSize w:val="1"/>
      <w:tblStyleColBandSize w:val="1"/>
      <w:tblCellMar>
        <w:left w:w="70" w:type="dxa"/>
        <w:right w:w="70" w:type="dxa"/>
      </w:tblCellMar>
    </w:tblPr>
  </w:style>
  <w:style w:type="table" w:customStyle="1" w:styleId="affffff0">
    <w:basedOn w:val="TableNormal2"/>
    <w:tblPr>
      <w:tblStyleRowBandSize w:val="1"/>
      <w:tblStyleColBandSize w:val="1"/>
      <w:tblCellMar>
        <w:left w:w="70" w:type="dxa"/>
        <w:right w:w="70" w:type="dxa"/>
      </w:tblCellMar>
    </w:tblPr>
  </w:style>
  <w:style w:type="table" w:customStyle="1" w:styleId="affffff1">
    <w:basedOn w:val="TableNormal2"/>
    <w:tblPr>
      <w:tblStyleRowBandSize w:val="1"/>
      <w:tblStyleColBandSize w:val="1"/>
      <w:tblCellMar>
        <w:left w:w="70" w:type="dxa"/>
        <w:right w:w="70" w:type="dxa"/>
      </w:tblCellMar>
    </w:tblPr>
  </w:style>
  <w:style w:type="table" w:customStyle="1" w:styleId="affffff2">
    <w:basedOn w:val="TableNormal2"/>
    <w:tblPr>
      <w:tblStyleRowBandSize w:val="1"/>
      <w:tblStyleColBandSize w:val="1"/>
      <w:tblCellMar>
        <w:left w:w="70" w:type="dxa"/>
        <w:right w:w="70" w:type="dxa"/>
      </w:tblCellMar>
    </w:tblPr>
  </w:style>
  <w:style w:type="table" w:customStyle="1" w:styleId="affffff3">
    <w:basedOn w:val="TableNormal2"/>
    <w:tblPr>
      <w:tblStyleRowBandSize w:val="1"/>
      <w:tblStyleColBandSize w:val="1"/>
      <w:tblCellMar>
        <w:left w:w="70" w:type="dxa"/>
        <w:right w:w="70" w:type="dxa"/>
      </w:tblCellMar>
    </w:tblPr>
  </w:style>
  <w:style w:type="table" w:customStyle="1" w:styleId="affffff4">
    <w:basedOn w:val="TableNormal2"/>
    <w:tblPr>
      <w:tblStyleRowBandSize w:val="1"/>
      <w:tblStyleColBandSize w:val="1"/>
      <w:tblCellMar>
        <w:left w:w="70" w:type="dxa"/>
        <w:right w:w="70" w:type="dxa"/>
      </w:tblCellMar>
    </w:tblPr>
  </w:style>
  <w:style w:type="table" w:customStyle="1" w:styleId="affffff5">
    <w:basedOn w:val="TableNormal2"/>
    <w:tblPr>
      <w:tblStyleRowBandSize w:val="1"/>
      <w:tblStyleColBandSize w:val="1"/>
      <w:tblCellMar>
        <w:left w:w="70" w:type="dxa"/>
        <w:right w:w="70" w:type="dxa"/>
      </w:tblCellMar>
    </w:tblPr>
  </w:style>
  <w:style w:type="table" w:customStyle="1" w:styleId="affffff6">
    <w:basedOn w:val="TableNormal2"/>
    <w:tblPr>
      <w:tblStyleRowBandSize w:val="1"/>
      <w:tblStyleColBandSize w:val="1"/>
      <w:tblCellMar>
        <w:left w:w="70" w:type="dxa"/>
        <w:right w:w="70" w:type="dxa"/>
      </w:tblCellMar>
    </w:tblPr>
  </w:style>
  <w:style w:type="table" w:customStyle="1" w:styleId="affffff7">
    <w:basedOn w:val="TableNormal2"/>
    <w:tblPr>
      <w:tblStyleRowBandSize w:val="1"/>
      <w:tblStyleColBandSize w:val="1"/>
      <w:tblCellMar>
        <w:left w:w="70" w:type="dxa"/>
        <w:right w:w="70" w:type="dxa"/>
      </w:tblCellMar>
    </w:tblPr>
  </w:style>
  <w:style w:type="table" w:customStyle="1" w:styleId="affffff8">
    <w:basedOn w:val="TableNormal2"/>
    <w:tblPr>
      <w:tblStyleRowBandSize w:val="1"/>
      <w:tblStyleColBandSize w:val="1"/>
      <w:tblCellMar>
        <w:left w:w="70" w:type="dxa"/>
        <w:right w:w="70" w:type="dxa"/>
      </w:tblCellMar>
    </w:tblPr>
  </w:style>
  <w:style w:type="table" w:customStyle="1" w:styleId="affffff9">
    <w:basedOn w:val="TableNormal2"/>
    <w:tblPr>
      <w:tblStyleRowBandSize w:val="1"/>
      <w:tblStyleColBandSize w:val="1"/>
      <w:tblCellMar>
        <w:left w:w="70" w:type="dxa"/>
        <w:right w:w="70" w:type="dxa"/>
      </w:tblCellMar>
    </w:tblPr>
  </w:style>
  <w:style w:type="table" w:customStyle="1" w:styleId="affffffa">
    <w:basedOn w:val="TableNormal2"/>
    <w:tblPr>
      <w:tblStyleRowBandSize w:val="1"/>
      <w:tblStyleColBandSize w:val="1"/>
      <w:tblCellMar>
        <w:left w:w="70" w:type="dxa"/>
        <w:right w:w="70" w:type="dxa"/>
      </w:tblCellMar>
    </w:tblPr>
  </w:style>
  <w:style w:type="table" w:customStyle="1" w:styleId="affffffb">
    <w:basedOn w:val="TableNormal2"/>
    <w:tblPr>
      <w:tblStyleRowBandSize w:val="1"/>
      <w:tblStyleColBandSize w:val="1"/>
      <w:tblCellMar>
        <w:left w:w="70" w:type="dxa"/>
        <w:right w:w="70" w:type="dxa"/>
      </w:tblCellMar>
    </w:tblPr>
  </w:style>
  <w:style w:type="table" w:customStyle="1" w:styleId="affffffc">
    <w:basedOn w:val="TableNormal2"/>
    <w:tblPr>
      <w:tblStyleRowBandSize w:val="1"/>
      <w:tblStyleColBandSize w:val="1"/>
      <w:tblCellMar>
        <w:left w:w="70" w:type="dxa"/>
        <w:right w:w="70" w:type="dxa"/>
      </w:tblCellMar>
    </w:tblPr>
  </w:style>
  <w:style w:type="table" w:customStyle="1" w:styleId="affffffd">
    <w:basedOn w:val="TableNormal2"/>
    <w:tblPr>
      <w:tblStyleRowBandSize w:val="1"/>
      <w:tblStyleColBandSize w:val="1"/>
      <w:tblCellMar>
        <w:left w:w="70" w:type="dxa"/>
        <w:right w:w="70" w:type="dxa"/>
      </w:tblCellMar>
    </w:tblPr>
  </w:style>
  <w:style w:type="table" w:customStyle="1" w:styleId="affffffe">
    <w:basedOn w:val="TableNormal2"/>
    <w:tblPr>
      <w:tblStyleRowBandSize w:val="1"/>
      <w:tblStyleColBandSize w:val="1"/>
      <w:tblCellMar>
        <w:left w:w="70" w:type="dxa"/>
        <w:right w:w="70" w:type="dxa"/>
      </w:tblCellMar>
    </w:tblPr>
  </w:style>
  <w:style w:type="table" w:customStyle="1" w:styleId="afffffff">
    <w:basedOn w:val="TableNormal2"/>
    <w:tblPr>
      <w:tblStyleRowBandSize w:val="1"/>
      <w:tblStyleColBandSize w:val="1"/>
      <w:tblCellMar>
        <w:left w:w="70" w:type="dxa"/>
        <w:right w:w="70" w:type="dxa"/>
      </w:tblCellMar>
    </w:tblPr>
  </w:style>
  <w:style w:type="table" w:customStyle="1" w:styleId="afffffff0">
    <w:basedOn w:val="TableNormal2"/>
    <w:tblPr>
      <w:tblStyleRowBandSize w:val="1"/>
      <w:tblStyleColBandSize w:val="1"/>
      <w:tblCellMar>
        <w:left w:w="70" w:type="dxa"/>
        <w:right w:w="70" w:type="dxa"/>
      </w:tblCellMar>
    </w:tblPr>
  </w:style>
  <w:style w:type="table" w:customStyle="1" w:styleId="afffffff1">
    <w:basedOn w:val="TableNormal2"/>
    <w:tblPr>
      <w:tblStyleRowBandSize w:val="1"/>
      <w:tblStyleColBandSize w:val="1"/>
      <w:tblCellMar>
        <w:left w:w="70" w:type="dxa"/>
        <w:right w:w="70" w:type="dxa"/>
      </w:tblCellMar>
    </w:tblPr>
  </w:style>
  <w:style w:type="table" w:customStyle="1" w:styleId="afffffff2">
    <w:basedOn w:val="TableNormal2"/>
    <w:tblPr>
      <w:tblStyleRowBandSize w:val="1"/>
      <w:tblStyleColBandSize w:val="1"/>
      <w:tblCellMar>
        <w:left w:w="70" w:type="dxa"/>
        <w:right w:w="70" w:type="dxa"/>
      </w:tblCellMar>
    </w:tblPr>
  </w:style>
  <w:style w:type="table" w:customStyle="1" w:styleId="afffffff3">
    <w:basedOn w:val="TableNormal2"/>
    <w:tblPr>
      <w:tblStyleRowBandSize w:val="1"/>
      <w:tblStyleColBandSize w:val="1"/>
      <w:tblCellMar>
        <w:left w:w="70" w:type="dxa"/>
        <w:right w:w="70" w:type="dxa"/>
      </w:tblCellMar>
    </w:tblPr>
  </w:style>
  <w:style w:type="table" w:customStyle="1" w:styleId="afffffff4">
    <w:basedOn w:val="TableNormal2"/>
    <w:tblPr>
      <w:tblStyleRowBandSize w:val="1"/>
      <w:tblStyleColBandSize w:val="1"/>
      <w:tblCellMar>
        <w:left w:w="70" w:type="dxa"/>
        <w:right w:w="70" w:type="dxa"/>
      </w:tblCellMar>
    </w:tblPr>
  </w:style>
  <w:style w:type="table" w:customStyle="1" w:styleId="afffffff5">
    <w:basedOn w:val="TableNormal2"/>
    <w:tblPr>
      <w:tblStyleRowBandSize w:val="1"/>
      <w:tblStyleColBandSize w:val="1"/>
      <w:tblCellMar>
        <w:left w:w="70" w:type="dxa"/>
        <w:right w:w="70" w:type="dxa"/>
      </w:tblCellMar>
    </w:tblPr>
  </w:style>
  <w:style w:type="table" w:customStyle="1" w:styleId="afffffff6">
    <w:basedOn w:val="TableNormal2"/>
    <w:tblPr>
      <w:tblStyleRowBandSize w:val="1"/>
      <w:tblStyleColBandSize w:val="1"/>
      <w:tblCellMar>
        <w:left w:w="70" w:type="dxa"/>
        <w:right w:w="70" w:type="dxa"/>
      </w:tblCellMar>
    </w:tblPr>
  </w:style>
  <w:style w:type="table" w:customStyle="1" w:styleId="afffffff7">
    <w:basedOn w:val="TableNormal2"/>
    <w:tblPr>
      <w:tblStyleRowBandSize w:val="1"/>
      <w:tblStyleColBandSize w:val="1"/>
      <w:tblCellMar>
        <w:left w:w="70" w:type="dxa"/>
        <w:right w:w="70" w:type="dxa"/>
      </w:tblCellMar>
    </w:tblPr>
  </w:style>
  <w:style w:type="table" w:customStyle="1" w:styleId="afffffff8">
    <w:basedOn w:val="TableNormal2"/>
    <w:tblPr>
      <w:tblStyleRowBandSize w:val="1"/>
      <w:tblStyleColBandSize w:val="1"/>
      <w:tblCellMar>
        <w:left w:w="70" w:type="dxa"/>
        <w:right w:w="70" w:type="dxa"/>
      </w:tblCellMar>
    </w:tblPr>
  </w:style>
  <w:style w:type="table" w:customStyle="1" w:styleId="afffffff9">
    <w:basedOn w:val="TableNormal2"/>
    <w:tblPr>
      <w:tblStyleRowBandSize w:val="1"/>
      <w:tblStyleColBandSize w:val="1"/>
      <w:tblCellMar>
        <w:left w:w="70" w:type="dxa"/>
        <w:right w:w="70" w:type="dxa"/>
      </w:tblCellMar>
    </w:tblPr>
  </w:style>
  <w:style w:type="table" w:customStyle="1" w:styleId="afffffffa">
    <w:basedOn w:val="TableNormal2"/>
    <w:tblPr>
      <w:tblStyleRowBandSize w:val="1"/>
      <w:tblStyleColBandSize w:val="1"/>
      <w:tblCellMar>
        <w:left w:w="70" w:type="dxa"/>
        <w:right w:w="70" w:type="dxa"/>
      </w:tblCellMar>
    </w:tblPr>
  </w:style>
  <w:style w:type="table" w:customStyle="1" w:styleId="afffffffb">
    <w:basedOn w:val="TableNormal2"/>
    <w:tblPr>
      <w:tblStyleRowBandSize w:val="1"/>
      <w:tblStyleColBandSize w:val="1"/>
      <w:tblCellMar>
        <w:left w:w="70" w:type="dxa"/>
        <w:right w:w="70" w:type="dxa"/>
      </w:tblCellMar>
    </w:tblPr>
  </w:style>
  <w:style w:type="table" w:customStyle="1" w:styleId="afffffffc">
    <w:basedOn w:val="TableNormal2"/>
    <w:tblPr>
      <w:tblStyleRowBandSize w:val="1"/>
      <w:tblStyleColBandSize w:val="1"/>
      <w:tblCellMar>
        <w:left w:w="70" w:type="dxa"/>
        <w:right w:w="70" w:type="dxa"/>
      </w:tblCellMar>
    </w:tblPr>
  </w:style>
  <w:style w:type="table" w:customStyle="1" w:styleId="afffffffd">
    <w:basedOn w:val="TableNormal2"/>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937102">
      <w:bodyDiv w:val="1"/>
      <w:marLeft w:val="0"/>
      <w:marRight w:val="0"/>
      <w:marTop w:val="0"/>
      <w:marBottom w:val="0"/>
      <w:divBdr>
        <w:top w:val="none" w:sz="0" w:space="0" w:color="auto"/>
        <w:left w:val="none" w:sz="0" w:space="0" w:color="auto"/>
        <w:bottom w:val="none" w:sz="0" w:space="0" w:color="auto"/>
        <w:right w:val="none" w:sz="0" w:space="0" w:color="auto"/>
      </w:divBdr>
    </w:div>
    <w:div w:id="1829593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cRNO98fUTaZIFplLkoR6eGTbrA==">CgMxLjAyCGguZ2pkZ3hzOAByITFVZ2lIMlppcXM2QnZ4WVBsTHJERVdWWHo2ajFpT291ZQ==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30</Pages>
  <Words>12829</Words>
  <Characters>76975</Characters>
  <Application>Microsoft Office Word</Application>
  <DocSecurity>0</DocSecurity>
  <Lines>641</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przemysław janik</cp:lastModifiedBy>
  <cp:revision>5</cp:revision>
  <cp:lastPrinted>2025-05-07T07:31:00Z</cp:lastPrinted>
  <dcterms:created xsi:type="dcterms:W3CDTF">2025-12-11T12:11:00Z</dcterms:created>
  <dcterms:modified xsi:type="dcterms:W3CDTF">2026-01-28T18:43:00Z</dcterms:modified>
</cp:coreProperties>
</file>